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64736129"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w:t>
      </w:r>
      <w:r w:rsidR="006A213B">
        <w:rPr>
          <w:rFonts w:cs="Arial"/>
          <w:bCs/>
          <w:noProof w:val="0"/>
          <w:sz w:val="24"/>
          <w:szCs w:val="24"/>
        </w:rPr>
        <w:t>1</w:t>
      </w:r>
      <w:r w:rsidR="002D48E5">
        <w:rPr>
          <w:rFonts w:cs="Arial"/>
          <w:bCs/>
          <w:noProof w:val="0"/>
          <w:sz w:val="24"/>
          <w:szCs w:val="24"/>
        </w:rPr>
        <w:t>3</w:t>
      </w:r>
      <w:r w:rsidR="00044AC7">
        <w:rPr>
          <w:rFonts w:cs="Arial"/>
          <w:bCs/>
          <w:noProof w:val="0"/>
          <w:sz w:val="24"/>
          <w:szCs w:val="24"/>
        </w:rPr>
        <w:t>-e</w:t>
      </w:r>
      <w:r w:rsidR="002C1220" w:rsidRPr="00484DBF">
        <w:rPr>
          <w:rFonts w:cs="Arial"/>
          <w:bCs/>
          <w:noProof w:val="0"/>
          <w:sz w:val="24"/>
          <w:szCs w:val="24"/>
        </w:rPr>
        <w:tab/>
      </w:r>
      <w:r w:rsidR="002C1220" w:rsidRPr="00F8519C">
        <w:rPr>
          <w:rFonts w:cs="Arial"/>
          <w:bCs/>
          <w:noProof w:val="0"/>
          <w:sz w:val="24"/>
          <w:szCs w:val="24"/>
        </w:rPr>
        <w:t>R3-</w:t>
      </w:r>
      <w:r w:rsidR="00A20D21">
        <w:rPr>
          <w:rFonts w:cs="Arial"/>
          <w:bCs/>
          <w:noProof w:val="0"/>
          <w:sz w:val="24"/>
          <w:szCs w:val="24"/>
        </w:rPr>
        <w:t>21</w:t>
      </w:r>
      <w:r w:rsidR="00EA26A7">
        <w:rPr>
          <w:rFonts w:cs="Arial"/>
          <w:bCs/>
          <w:noProof w:val="0"/>
          <w:sz w:val="24"/>
          <w:szCs w:val="24"/>
        </w:rPr>
        <w:t>3392</w:t>
      </w:r>
    </w:p>
    <w:bookmarkEnd w:id="0"/>
    <w:p w14:paraId="5669B020" w14:textId="4A751870" w:rsidR="004C654E" w:rsidRPr="00484DBF" w:rsidRDefault="00044AC7" w:rsidP="004C654E">
      <w:pPr>
        <w:pStyle w:val="Header"/>
        <w:tabs>
          <w:tab w:val="left" w:pos="2410"/>
        </w:tabs>
        <w:rPr>
          <w:rFonts w:eastAsia="MS Mincho" w:cs="Arial"/>
          <w:sz w:val="24"/>
          <w:szCs w:val="24"/>
          <w:lang w:val="en-US"/>
        </w:rPr>
      </w:pPr>
      <w:r>
        <w:rPr>
          <w:rFonts w:eastAsia="MS Mincho" w:cs="Arial"/>
          <w:sz w:val="24"/>
          <w:szCs w:val="24"/>
          <w:lang w:val="en-US"/>
        </w:rPr>
        <w:t>E-meeting</w:t>
      </w:r>
      <w:r w:rsidR="00FC5FE8">
        <w:rPr>
          <w:rFonts w:eastAsia="MS Mincho" w:cs="Arial"/>
          <w:sz w:val="24"/>
          <w:szCs w:val="24"/>
          <w:lang w:val="en-US"/>
        </w:rPr>
        <w:t xml:space="preserve">, </w:t>
      </w:r>
      <w:r w:rsidR="009A36D9">
        <w:rPr>
          <w:rFonts w:eastAsia="MS Mincho" w:cs="Arial"/>
          <w:sz w:val="24"/>
          <w:szCs w:val="24"/>
          <w:lang w:val="en-US"/>
        </w:rPr>
        <w:t>1</w:t>
      </w:r>
      <w:r w:rsidR="0083162E">
        <w:rPr>
          <w:rFonts w:eastAsia="MS Mincho" w:cs="Arial"/>
          <w:sz w:val="24"/>
          <w:szCs w:val="24"/>
          <w:lang w:val="en-US"/>
        </w:rPr>
        <w:t>6</w:t>
      </w:r>
      <w:r w:rsidR="00944B7C">
        <w:rPr>
          <w:rFonts w:eastAsia="MS Mincho" w:cs="Arial"/>
          <w:sz w:val="24"/>
          <w:szCs w:val="24"/>
          <w:lang w:val="en-US"/>
        </w:rPr>
        <w:t>.0</w:t>
      </w:r>
      <w:r w:rsidR="0083162E">
        <w:rPr>
          <w:rFonts w:eastAsia="MS Mincho" w:cs="Arial"/>
          <w:sz w:val="24"/>
          <w:szCs w:val="24"/>
          <w:lang w:val="en-US"/>
        </w:rPr>
        <w:t>6</w:t>
      </w:r>
      <w:r w:rsidR="00FA4A45">
        <w:rPr>
          <w:rFonts w:eastAsia="MS Mincho" w:cs="Arial"/>
          <w:sz w:val="24"/>
          <w:szCs w:val="24"/>
          <w:lang w:val="en-US"/>
        </w:rPr>
        <w:t>-</w:t>
      </w:r>
      <w:r w:rsidR="0083162E">
        <w:rPr>
          <w:rFonts w:eastAsia="MS Mincho" w:cs="Arial"/>
          <w:sz w:val="24"/>
          <w:szCs w:val="24"/>
          <w:lang w:val="en-US"/>
        </w:rPr>
        <w:t>26</w:t>
      </w:r>
      <w:r w:rsidR="00944B7C">
        <w:rPr>
          <w:rFonts w:eastAsia="MS Mincho" w:cs="Arial"/>
          <w:sz w:val="24"/>
          <w:szCs w:val="24"/>
          <w:lang w:val="en-US"/>
        </w:rPr>
        <w:t>.0</w:t>
      </w:r>
      <w:r w:rsidR="0083162E">
        <w:rPr>
          <w:rFonts w:eastAsia="MS Mincho" w:cs="Arial"/>
          <w:sz w:val="24"/>
          <w:szCs w:val="24"/>
          <w:lang w:val="en-US"/>
        </w:rPr>
        <w:t>6</w:t>
      </w:r>
      <w:r w:rsidR="00944B7C">
        <w:rPr>
          <w:rFonts w:eastAsia="MS Mincho" w:cs="Arial"/>
          <w:sz w:val="24"/>
          <w:szCs w:val="24"/>
          <w:lang w:val="en-US"/>
        </w:rPr>
        <w:t>.</w:t>
      </w:r>
      <w:r w:rsidR="005F10C3">
        <w:rPr>
          <w:rFonts w:eastAsia="MS Mincho" w:cs="Arial"/>
          <w:sz w:val="24"/>
          <w:szCs w:val="24"/>
          <w:lang w:val="en-US"/>
        </w:rPr>
        <w:t>20</w:t>
      </w:r>
      <w:r w:rsidR="00FA4A45">
        <w:rPr>
          <w:rFonts w:eastAsia="MS Mincho" w:cs="Arial"/>
          <w:sz w:val="24"/>
          <w:szCs w:val="24"/>
          <w:lang w:val="en-US"/>
        </w:rPr>
        <w:t>2</w:t>
      </w:r>
      <w:r w:rsidR="00944B7C">
        <w:rPr>
          <w:rFonts w:eastAsia="MS Mincho" w:cs="Arial"/>
          <w:sz w:val="24"/>
          <w:szCs w:val="24"/>
          <w:lang w:val="en-US"/>
        </w:rPr>
        <w:t>1</w:t>
      </w:r>
    </w:p>
    <w:p w14:paraId="2F96B0BD" w14:textId="77777777" w:rsidR="002F2360" w:rsidRPr="00813CDA" w:rsidRDefault="002F2360" w:rsidP="002F2360">
      <w:pPr>
        <w:pStyle w:val="Header"/>
        <w:tabs>
          <w:tab w:val="left" w:pos="2410"/>
        </w:tabs>
        <w:rPr>
          <w:bCs/>
          <w:noProof w:val="0"/>
          <w:sz w:val="24"/>
          <w:lang w:val="en-US"/>
        </w:rPr>
      </w:pPr>
    </w:p>
    <w:p w14:paraId="430718D4" w14:textId="33D42008"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B574CB" w:rsidRPr="00B574CB">
        <w:rPr>
          <w:rFonts w:cs="Arial"/>
          <w:b/>
          <w:bCs/>
          <w:sz w:val="24"/>
        </w:rPr>
        <w:t>10.2.1.</w:t>
      </w:r>
      <w:r w:rsidR="00B574CB">
        <w:rPr>
          <w:rFonts w:cs="Arial"/>
          <w:b/>
          <w:bCs/>
          <w:sz w:val="24"/>
        </w:rPr>
        <w:t>6</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0D46EB76"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F87668">
        <w:rPr>
          <w:rFonts w:ascii="Arial" w:hAnsi="Arial" w:cs="Arial"/>
          <w:b/>
          <w:bCs/>
          <w:sz w:val="24"/>
        </w:rPr>
        <w:t xml:space="preserve">MRO for </w:t>
      </w:r>
      <w:r w:rsidR="00EA26A7">
        <w:rPr>
          <w:rFonts w:ascii="Arial" w:hAnsi="Arial" w:cs="Arial"/>
          <w:b/>
          <w:bCs/>
          <w:sz w:val="24"/>
        </w:rPr>
        <w:t>PSCell</w:t>
      </w:r>
      <w:r w:rsidR="00F87668">
        <w:rPr>
          <w:rFonts w:ascii="Arial" w:hAnsi="Arial" w:cs="Arial"/>
          <w:b/>
          <w:bCs/>
          <w:sz w:val="24"/>
        </w:rPr>
        <w:t xml:space="preserve"> change failure</w:t>
      </w:r>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1E81BBD8" w14:textId="09C81015" w:rsidR="006B299F" w:rsidRDefault="00EC628D" w:rsidP="009E3517">
      <w:pPr>
        <w:jc w:val="both"/>
      </w:pPr>
      <w:bookmarkStart w:id="1" w:name="_Toc474247438"/>
      <w:r>
        <w:t>Discussions on MRO for SN Change Failure have been made at</w:t>
      </w:r>
      <w:r w:rsidR="00D301E9" w:rsidRPr="00CD585E">
        <w:t xml:space="preserve"> RAN3#109-e, RAN3#110-e</w:t>
      </w:r>
      <w:r w:rsidR="005D58B1">
        <w:t xml:space="preserve">, </w:t>
      </w:r>
      <w:r w:rsidR="00D301E9" w:rsidRPr="00CD585E">
        <w:t>RAN3#111-e</w:t>
      </w:r>
      <w:r w:rsidR="005D58B1">
        <w:t xml:space="preserve"> and RAN3#112-e</w:t>
      </w:r>
      <w:r>
        <w:t xml:space="preserve"> meetings, and several agreements were made. </w:t>
      </w:r>
    </w:p>
    <w:p w14:paraId="469FFB98" w14:textId="191E30D2" w:rsidR="00E2768D" w:rsidRDefault="006B299F" w:rsidP="009E3517">
      <w:pPr>
        <w:jc w:val="both"/>
      </w:pPr>
      <w:r>
        <w:t>In this document, we provide explanations, observations and proposals for the open issues and items left FFS.</w:t>
      </w:r>
      <w:r w:rsidR="00D301E9" w:rsidRPr="00CD585E">
        <w:t xml:space="preserve"> </w:t>
      </w:r>
    </w:p>
    <w:p w14:paraId="3643B910" w14:textId="70E74696" w:rsidR="00694C52" w:rsidRDefault="001B1BDC" w:rsidP="009E3517">
      <w:pPr>
        <w:jc w:val="both"/>
      </w:pPr>
      <w:r>
        <w:t>In section 2, w</w:t>
      </w:r>
      <w:r w:rsidR="00694C52">
        <w:t>e discuss</w:t>
      </w:r>
      <w:r w:rsidR="00885DAA">
        <w:t xml:space="preserve"> </w:t>
      </w:r>
      <w:r w:rsidR="00F749CB">
        <w:t>insufficiencies</w:t>
      </w:r>
      <w:r w:rsidR="004E18C6">
        <w:t xml:space="preserve"> of the</w:t>
      </w:r>
      <w:r w:rsidR="00F749CB">
        <w:t xml:space="preserve"> current</w:t>
      </w:r>
      <w:r w:rsidR="004E18C6">
        <w:t xml:space="preserve"> MRO analysis </w:t>
      </w:r>
      <w:r w:rsidR="00F749CB">
        <w:t xml:space="preserve">mechanism </w:t>
      </w:r>
      <w:r w:rsidR="00CF4796">
        <w:t xml:space="preserve">for pre-Rel-17 UEs </w:t>
      </w:r>
      <w:r w:rsidR="004E18C6">
        <w:t>due to PSCell change without MN involvement</w:t>
      </w:r>
      <w:r w:rsidR="003C00FB">
        <w:t xml:space="preserve">, </w:t>
      </w:r>
      <w:r w:rsidR="008D2964">
        <w:t>and the new message from MN to initiating SN to forward SCG failure information.</w:t>
      </w:r>
    </w:p>
    <w:p w14:paraId="69373243" w14:textId="7137D85C" w:rsidR="001B1BDC" w:rsidRPr="00E2768D" w:rsidRDefault="001B1BDC" w:rsidP="009E3517">
      <w:pPr>
        <w:jc w:val="both"/>
      </w:pPr>
      <w:r>
        <w:t>In section 3, we conclude the document by presenting the summary of the main ideas.</w:t>
      </w:r>
    </w:p>
    <w:p w14:paraId="309917E7" w14:textId="1A25EAE1" w:rsidR="00051152" w:rsidRDefault="00BE5235" w:rsidP="00051152">
      <w:pPr>
        <w:pStyle w:val="Heading1"/>
        <w:tabs>
          <w:tab w:val="left" w:pos="2410"/>
        </w:tabs>
      </w:pPr>
      <w:r w:rsidRPr="005F10C3">
        <w:t>2</w:t>
      </w:r>
      <w:r w:rsidR="00051152" w:rsidRPr="005F10C3">
        <w:tab/>
      </w:r>
      <w:r w:rsidRPr="005F10C3">
        <w:t>Discussion</w:t>
      </w:r>
    </w:p>
    <w:bookmarkEnd w:id="1"/>
    <w:p w14:paraId="31A5B90F" w14:textId="0EB9E806" w:rsidR="004B7C42" w:rsidRDefault="005D751E" w:rsidP="005D751E">
      <w:pPr>
        <w:pStyle w:val="Heading2"/>
      </w:pPr>
      <w:r>
        <w:t>2.1</w:t>
      </w:r>
      <w:r>
        <w:tab/>
      </w:r>
      <w:r w:rsidR="007332D5">
        <w:t>MRO for SN Change Failure for Pre-Rel-17 UEs</w:t>
      </w:r>
    </w:p>
    <w:p w14:paraId="2ECC37C3" w14:textId="0A3D2683" w:rsidR="0060547B" w:rsidRDefault="00196221" w:rsidP="00070720">
      <w:pPr>
        <w:widowControl w:val="0"/>
        <w:jc w:val="both"/>
        <w:rPr>
          <w:rFonts w:cs="Arial"/>
          <w:iCs/>
          <w:szCs w:val="22"/>
          <w:lang w:val="en-US"/>
        </w:rPr>
      </w:pPr>
      <w:r>
        <w:rPr>
          <w:szCs w:val="22"/>
        </w:rPr>
        <w:t>The following agreement has been made in the RAN3#112-e meeting:</w:t>
      </w:r>
    </w:p>
    <w:p w14:paraId="2D65E084" w14:textId="77777777" w:rsidR="0060547B" w:rsidRPr="0060547B" w:rsidRDefault="0060547B" w:rsidP="0060547B">
      <w:pPr>
        <w:widowControl w:val="0"/>
        <w:jc w:val="both"/>
        <w:rPr>
          <w:rFonts w:ascii="Calibri" w:hAnsi="Calibri" w:cs="Calibri"/>
          <w:iCs/>
          <w:color w:val="00B050"/>
          <w:sz w:val="18"/>
          <w:lang w:val="en-US"/>
        </w:rPr>
      </w:pPr>
      <w:r w:rsidRPr="0060547B">
        <w:rPr>
          <w:rFonts w:ascii="Calibri" w:hAnsi="Calibri" w:cs="Calibri"/>
          <w:b/>
          <w:bCs/>
          <w:iCs/>
          <w:color w:val="00B050"/>
          <w:sz w:val="18"/>
          <w:lang w:val="en-US"/>
        </w:rPr>
        <w:t xml:space="preserve">A class 2 procedure is defined for transmitting SCGFailureInformation from the MN to the SN that caused the failure, unless class-1 is found needed to resolve the issue of intra-SN PSCell change. </w:t>
      </w:r>
    </w:p>
    <w:p w14:paraId="7B15A65C" w14:textId="3C2C6BB8" w:rsidR="00070720" w:rsidRPr="00070720" w:rsidRDefault="005C7746" w:rsidP="00070720">
      <w:pPr>
        <w:widowControl w:val="0"/>
        <w:jc w:val="both"/>
        <w:rPr>
          <w:rFonts w:cs="Arial"/>
          <w:iCs/>
          <w:szCs w:val="22"/>
        </w:rPr>
      </w:pPr>
      <w:r>
        <w:rPr>
          <w:rFonts w:cs="Arial"/>
          <w:iCs/>
          <w:szCs w:val="22"/>
        </w:rPr>
        <w:t>In our view, which has also been agreed by several companies in the last meeting, a</w:t>
      </w:r>
      <w:r w:rsidR="00070720" w:rsidRPr="00070720">
        <w:rPr>
          <w:rFonts w:cs="Arial"/>
          <w:iCs/>
          <w:szCs w:val="22"/>
        </w:rPr>
        <w:t xml:space="preserve">dditional mechanisms are needed for the support of MRO for pre-Rel-17 UEs that would still send the conventional SCG </w:t>
      </w:r>
      <w:r w:rsidR="009E627D">
        <w:rPr>
          <w:rFonts w:cs="Arial"/>
          <w:iCs/>
          <w:szCs w:val="22"/>
        </w:rPr>
        <w:t>f</w:t>
      </w:r>
      <w:r w:rsidR="00070720" w:rsidRPr="00070720">
        <w:rPr>
          <w:rFonts w:cs="Arial"/>
          <w:iCs/>
          <w:szCs w:val="22"/>
        </w:rPr>
        <w:t xml:space="preserve">ailure </w:t>
      </w:r>
      <w:r w:rsidR="009E627D">
        <w:rPr>
          <w:rFonts w:cs="Arial"/>
          <w:iCs/>
          <w:szCs w:val="22"/>
        </w:rPr>
        <w:t>i</w:t>
      </w:r>
      <w:r w:rsidR="00070720" w:rsidRPr="00070720">
        <w:rPr>
          <w:rFonts w:cs="Arial"/>
          <w:iCs/>
          <w:szCs w:val="22"/>
        </w:rPr>
        <w:t>nformation message in case of an SCG failure.</w:t>
      </w:r>
      <w:r w:rsidR="001A6213">
        <w:rPr>
          <w:rFonts w:cs="Arial"/>
          <w:iCs/>
          <w:szCs w:val="22"/>
        </w:rPr>
        <w:t xml:space="preserve"> </w:t>
      </w:r>
      <w:r w:rsidR="002A6A1B">
        <w:rPr>
          <w:rFonts w:cs="Arial"/>
          <w:iCs/>
          <w:szCs w:val="22"/>
        </w:rPr>
        <w:t xml:space="preserve">In particular, intra-SN PSCell change </w:t>
      </w:r>
      <w:r w:rsidR="00E238FC">
        <w:rPr>
          <w:rFonts w:cs="Arial"/>
          <w:iCs/>
          <w:szCs w:val="22"/>
        </w:rPr>
        <w:t>without MN involvement creates problems and this issue</w:t>
      </w:r>
      <w:r w:rsidR="002A6A1B">
        <w:rPr>
          <w:rFonts w:cs="Arial"/>
          <w:iCs/>
          <w:szCs w:val="22"/>
        </w:rPr>
        <w:t xml:space="preserve"> needs to be </w:t>
      </w:r>
      <w:r w:rsidR="00A43126">
        <w:rPr>
          <w:rFonts w:cs="Arial"/>
          <w:iCs/>
          <w:szCs w:val="22"/>
        </w:rPr>
        <w:t>solved</w:t>
      </w:r>
      <w:r w:rsidR="002A6A1B">
        <w:rPr>
          <w:rFonts w:cs="Arial"/>
          <w:iCs/>
          <w:szCs w:val="22"/>
        </w:rPr>
        <w:t xml:space="preserve">. </w:t>
      </w:r>
    </w:p>
    <w:p w14:paraId="1EF880E3" w14:textId="7FA104A8" w:rsidR="00E90082" w:rsidRDefault="00AB4E64" w:rsidP="00E90082">
      <w:pPr>
        <w:jc w:val="both"/>
      </w:pPr>
      <w:r>
        <w:t>In a scenario where</w:t>
      </w:r>
      <w:r w:rsidR="00E90082">
        <w:t xml:space="preserve"> the MN initiates a</w:t>
      </w:r>
      <w:r w:rsidR="00D61A6D">
        <w:t>n</w:t>
      </w:r>
      <w:r w:rsidR="00E90082">
        <w:t xml:space="preserve"> </w:t>
      </w:r>
      <w:r w:rsidR="00F83BF7">
        <w:t xml:space="preserve">SN </w:t>
      </w:r>
      <w:r w:rsidR="00E90082">
        <w:t xml:space="preserve">change that is successfully completed </w:t>
      </w:r>
      <w:r w:rsidR="00CA7432">
        <w:t>for a UE</w:t>
      </w:r>
      <w:r w:rsidR="00E90082">
        <w:t xml:space="preserve">, or where the SN initiates an </w:t>
      </w:r>
      <w:r w:rsidR="00D621C0">
        <w:t>inter-</w:t>
      </w:r>
      <w:r w:rsidR="00F83BF7">
        <w:t>SN</w:t>
      </w:r>
      <w:r w:rsidR="00E90082">
        <w:t xml:space="preserve"> </w:t>
      </w:r>
      <w:r w:rsidR="00D621C0">
        <w:t xml:space="preserve">PSCell </w:t>
      </w:r>
      <w:r w:rsidR="00E90082">
        <w:t xml:space="preserve">change, the MN would be aware of the </w:t>
      </w:r>
      <w:r w:rsidR="000E49C1">
        <w:t xml:space="preserve">PSCell </w:t>
      </w:r>
      <w:r w:rsidR="00E90082">
        <w:t xml:space="preserve">change, since the MN is </w:t>
      </w:r>
      <w:r w:rsidR="00A8356E">
        <w:t xml:space="preserve">directly </w:t>
      </w:r>
      <w:r w:rsidR="00E90082">
        <w:t xml:space="preserve">involved in those procedures. </w:t>
      </w:r>
      <w:r w:rsidR="00156200">
        <w:t xml:space="preserve">After this </w:t>
      </w:r>
      <w:r w:rsidR="002B7305">
        <w:t>PSCell change</w:t>
      </w:r>
      <w:r w:rsidR="00E90082">
        <w:t xml:space="preserve">, the serving SN may initiate independently another intra-SN PSCell change via SRB3 without MN involvement. This may occur, even if it is assumed that only one of the nodes should be responsible for SCG mobility, because measurement-based mobility may not be the only trigger for PSCell changes. For example, if one layer (in this scenario the </w:t>
      </w:r>
      <w:r w:rsidR="0064289F">
        <w:t>MN</w:t>
      </w:r>
      <w:r w:rsidR="00E90082">
        <w:t>) is responsible for “normal” mobility, the other layer (</w:t>
      </w:r>
      <w:r w:rsidR="0064289F">
        <w:t xml:space="preserve">SN </w:t>
      </w:r>
      <w:r w:rsidR="00E90082">
        <w:t>here) may decide to execute load-based or service-based SN change.</w:t>
      </w:r>
    </w:p>
    <w:p w14:paraId="32ECDED8" w14:textId="69C67149" w:rsidR="00E90082" w:rsidRDefault="00E90082" w:rsidP="00E90082">
      <w:pPr>
        <w:jc w:val="both"/>
      </w:pPr>
      <w:r>
        <w:t xml:space="preserve">After the UE connects to the PSCell that is indicated by the </w:t>
      </w:r>
      <w:r w:rsidR="00A35B44">
        <w:t xml:space="preserve">serving </w:t>
      </w:r>
      <w:r>
        <w:t>SN</w:t>
      </w:r>
      <w:r w:rsidR="00A35B44">
        <w:t xml:space="preserve"> via SRB3</w:t>
      </w:r>
      <w:r>
        <w:t>, this PSCell may fa</w:t>
      </w:r>
      <w:r w:rsidR="00C601A5">
        <w:t>il</w:t>
      </w:r>
      <w:r>
        <w:t>. Based on the measurements reported from the UE, this scenario would conventionally be identified as a “PSCell change failure to wrong cell”, “too early PSCell change failure” or a “too late PSCell change failure” that is caused by the</w:t>
      </w:r>
      <w:r w:rsidR="00C3570E">
        <w:t xml:space="preserve"> </w:t>
      </w:r>
      <w:r w:rsidR="008A2B56">
        <w:t xml:space="preserve">last </w:t>
      </w:r>
      <w:r w:rsidR="00C3570E">
        <w:t>serving</w:t>
      </w:r>
      <w:r>
        <w:t xml:space="preserve"> SN, and the SN would make own configuration changes for MRO purposes</w:t>
      </w:r>
      <w:r w:rsidR="00A4698A">
        <w:t xml:space="preserve"> based on the below agreement from RAN3#109-e meeting</w:t>
      </w:r>
      <w:r w:rsidR="00B4312D">
        <w:t xml:space="preserve"> </w:t>
      </w:r>
      <w:r w:rsidR="00B4312D">
        <w:fldChar w:fldCharType="begin"/>
      </w:r>
      <w:r w:rsidR="00B4312D">
        <w:instrText xml:space="preserve"> REF _Ref78795580 \n \h </w:instrText>
      </w:r>
      <w:r w:rsidR="00B4312D">
        <w:fldChar w:fldCharType="separate"/>
      </w:r>
      <w:r w:rsidR="00B4312D">
        <w:t>[1]</w:t>
      </w:r>
      <w:r w:rsidR="00B4312D">
        <w:fldChar w:fldCharType="end"/>
      </w:r>
      <w:r w:rsidR="00A4698A">
        <w:t>:</w:t>
      </w:r>
    </w:p>
    <w:p w14:paraId="442DCC7A" w14:textId="49EE219F" w:rsidR="00E90082" w:rsidRPr="00473EBF" w:rsidRDefault="00312314" w:rsidP="00DF46B5">
      <w:pPr>
        <w:widowControl w:val="0"/>
        <w:rPr>
          <w:rFonts w:ascii="Calibri" w:hAnsi="Calibri"/>
          <w:b/>
          <w:bCs/>
          <w:iCs/>
          <w:color w:val="00B050"/>
          <w:sz w:val="18"/>
          <w:szCs w:val="18"/>
          <w:lang w:val="en-US" w:eastAsia="de-DE"/>
        </w:rPr>
      </w:pPr>
      <w:r w:rsidRPr="00473EBF">
        <w:rPr>
          <w:rFonts w:ascii="Calibri" w:hAnsi="Calibri"/>
          <w:b/>
          <w:bCs/>
          <w:iCs/>
          <w:color w:val="00B050"/>
          <w:sz w:val="18"/>
          <w:szCs w:val="18"/>
        </w:rPr>
        <w:t>In case of an SCG failure that is a result of an SN-initiated PSCell change, the SN initiating the last PSCell change (or the last serving SN, in case of too late SN change) is responsible to derive the needed correction for its SCG mobility configuration</w:t>
      </w:r>
      <w:r w:rsidR="00473EBF">
        <w:rPr>
          <w:rFonts w:ascii="Calibri" w:hAnsi="Calibri"/>
          <w:b/>
          <w:bCs/>
          <w:iCs/>
          <w:color w:val="00B050"/>
          <w:sz w:val="18"/>
          <w:szCs w:val="18"/>
        </w:rPr>
        <w:t>.</w:t>
      </w:r>
    </w:p>
    <w:p w14:paraId="00A68C7E" w14:textId="6566C12D" w:rsidR="007C3AE0" w:rsidRDefault="00E90082" w:rsidP="00E90082">
      <w:pPr>
        <w:jc w:val="both"/>
      </w:pPr>
      <w:r>
        <w:t xml:space="preserve">However, since the MN is not aware of the intra-SN PSCell change initiated by the </w:t>
      </w:r>
      <w:r w:rsidR="000602E4">
        <w:t xml:space="preserve">serving </w:t>
      </w:r>
      <w:r>
        <w:t xml:space="preserve">SN, upon reception of the SCG </w:t>
      </w:r>
      <w:r w:rsidR="00626CA1">
        <w:t>f</w:t>
      </w:r>
      <w:r>
        <w:t xml:space="preserve">ailure </w:t>
      </w:r>
      <w:r w:rsidR="00626CA1">
        <w:t>i</w:t>
      </w:r>
      <w:r>
        <w:t xml:space="preserve">nformation sent by the UE, MN would assume </w:t>
      </w:r>
      <w:r w:rsidR="0013168A">
        <w:t>the failure</w:t>
      </w:r>
      <w:r w:rsidR="00450A85">
        <w:t xml:space="preserve"> is</w:t>
      </w:r>
      <w:r>
        <w:t xml:space="preserve"> related to the </w:t>
      </w:r>
      <w:r w:rsidR="00F83BF7">
        <w:t xml:space="preserve">SN </w:t>
      </w:r>
      <w:r>
        <w:t xml:space="preserve">change </w:t>
      </w:r>
      <w:r w:rsidR="009976B0">
        <w:t xml:space="preserve">that </w:t>
      </w:r>
      <w:r w:rsidR="00877048">
        <w:t>MN</w:t>
      </w:r>
      <w:r>
        <w:t xml:space="preserve"> triggered itself </w:t>
      </w:r>
      <w:r w:rsidR="00F0276F">
        <w:t xml:space="preserve">(or source SN) </w:t>
      </w:r>
      <w:r>
        <w:t xml:space="preserve">and would not forward the SCG </w:t>
      </w:r>
      <w:r w:rsidR="00626CA1">
        <w:t>f</w:t>
      </w:r>
      <w:r>
        <w:t xml:space="preserve">ailure </w:t>
      </w:r>
      <w:r w:rsidR="00626CA1">
        <w:t>i</w:t>
      </w:r>
      <w:r>
        <w:t>nformation to the</w:t>
      </w:r>
      <w:r w:rsidR="00E73D65">
        <w:t xml:space="preserve"> </w:t>
      </w:r>
      <w:r w:rsidR="0076256D">
        <w:t xml:space="preserve">last </w:t>
      </w:r>
      <w:r w:rsidR="00E73D65">
        <w:t>serving</w:t>
      </w:r>
      <w:r>
        <w:t xml:space="preserve"> SN based on the current </w:t>
      </w:r>
      <w:r>
        <w:lastRenderedPageBreak/>
        <w:t>agreements</w:t>
      </w:r>
      <w:r w:rsidR="00F83BF7">
        <w:t xml:space="preserve"> – it would consider the report as a consequence of the earlier SN change</w:t>
      </w:r>
      <w:r>
        <w:t xml:space="preserve">. Even if the MN forwards the message to the </w:t>
      </w:r>
      <w:r w:rsidR="00917321">
        <w:t xml:space="preserve">serving </w:t>
      </w:r>
      <w:r>
        <w:t>SN for purposes other than MRO, the MN would make own configuration changes for MRO, as it would think that the SCG failure was caused by itself</w:t>
      </w:r>
      <w:r w:rsidR="00925D8E">
        <w:t xml:space="preserve"> (or source SN)</w:t>
      </w:r>
      <w:r>
        <w:t xml:space="preserve">. On top of that, </w:t>
      </w:r>
      <w:r w:rsidR="00B309CF">
        <w:t xml:space="preserve">last </w:t>
      </w:r>
      <w:r w:rsidR="00EF15D9">
        <w:t xml:space="preserve">serving </w:t>
      </w:r>
      <w:r>
        <w:t xml:space="preserve">SN would also make own configuration changes for MRO. One of the two corrective actions are not necessary and may thus worsen the performance instead of improving it (also, the statistics, if collected, would be badly impacted). </w:t>
      </w:r>
      <w:r w:rsidR="007E4083">
        <w:t>The high-level signal</w:t>
      </w:r>
      <w:r w:rsidR="00F83BF7">
        <w:t>l</w:t>
      </w:r>
      <w:r w:rsidR="007E4083">
        <w:t xml:space="preserve">ing chart of the exemplary scenario is provided in </w:t>
      </w:r>
      <w:r w:rsidR="00A12261">
        <w:fldChar w:fldCharType="begin"/>
      </w:r>
      <w:r w:rsidR="00A12261">
        <w:instrText xml:space="preserve"> REF _Ref70343398 \h </w:instrText>
      </w:r>
      <w:r w:rsidR="00A12261">
        <w:fldChar w:fldCharType="separate"/>
      </w:r>
      <w:r w:rsidR="00A12261" w:rsidRPr="001127D8">
        <w:rPr>
          <w:sz w:val="18"/>
          <w:szCs w:val="18"/>
        </w:rPr>
        <w:t xml:space="preserve">Figure </w:t>
      </w:r>
      <w:r w:rsidR="00A12261" w:rsidRPr="001127D8">
        <w:rPr>
          <w:noProof/>
          <w:sz w:val="18"/>
          <w:szCs w:val="18"/>
        </w:rPr>
        <w:t>1</w:t>
      </w:r>
      <w:r w:rsidR="00A12261">
        <w:fldChar w:fldCharType="end"/>
      </w:r>
      <w:r w:rsidR="007E4083">
        <w:t>.</w:t>
      </w:r>
    </w:p>
    <w:p w14:paraId="4CE3C27E" w14:textId="77777777" w:rsidR="00506FD3" w:rsidRDefault="00506FD3" w:rsidP="00E90082">
      <w:pPr>
        <w:jc w:val="both"/>
      </w:pPr>
    </w:p>
    <w:p w14:paraId="3050EA53" w14:textId="59BB74E3" w:rsidR="001127D8" w:rsidRDefault="00294418" w:rsidP="001127D8">
      <w:pPr>
        <w:keepNext/>
        <w:jc w:val="center"/>
      </w:pPr>
      <w:r w:rsidRPr="00294418">
        <w:t xml:space="preserve"> </w:t>
      </w:r>
      <w:r>
        <w:rPr>
          <w:noProof/>
        </w:rPr>
        <w:drawing>
          <wp:inline distT="0" distB="0" distL="0" distR="0" wp14:anchorId="45A3634C" wp14:editId="2CC5075E">
            <wp:extent cx="4649806" cy="2337684"/>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52900" cy="2389515"/>
                    </a:xfrm>
                    <a:prstGeom prst="rect">
                      <a:avLst/>
                    </a:prstGeom>
                    <a:noFill/>
                    <a:ln>
                      <a:noFill/>
                    </a:ln>
                  </pic:spPr>
                </pic:pic>
              </a:graphicData>
            </a:graphic>
          </wp:inline>
        </w:drawing>
      </w:r>
    </w:p>
    <w:p w14:paraId="4A10FE75" w14:textId="3082DA05" w:rsidR="00104E13" w:rsidRPr="001127D8" w:rsidRDefault="001127D8" w:rsidP="001127D8">
      <w:pPr>
        <w:pStyle w:val="Caption"/>
        <w:jc w:val="center"/>
        <w:rPr>
          <w:sz w:val="18"/>
          <w:szCs w:val="18"/>
        </w:rPr>
      </w:pPr>
      <w:bookmarkStart w:id="2" w:name="_Ref70343398"/>
      <w:r w:rsidRPr="001127D8">
        <w:rPr>
          <w:sz w:val="18"/>
          <w:szCs w:val="18"/>
        </w:rPr>
        <w:t xml:space="preserve">Figure </w:t>
      </w:r>
      <w:r w:rsidRPr="001127D8">
        <w:rPr>
          <w:sz w:val="18"/>
          <w:szCs w:val="18"/>
        </w:rPr>
        <w:fldChar w:fldCharType="begin"/>
      </w:r>
      <w:r w:rsidRPr="001127D8">
        <w:rPr>
          <w:sz w:val="18"/>
          <w:szCs w:val="18"/>
        </w:rPr>
        <w:instrText xml:space="preserve"> SEQ Figure \* ARABIC </w:instrText>
      </w:r>
      <w:r w:rsidRPr="001127D8">
        <w:rPr>
          <w:sz w:val="18"/>
          <w:szCs w:val="18"/>
        </w:rPr>
        <w:fldChar w:fldCharType="separate"/>
      </w:r>
      <w:r w:rsidR="00201C87">
        <w:rPr>
          <w:noProof/>
          <w:sz w:val="18"/>
          <w:szCs w:val="18"/>
        </w:rPr>
        <w:t>1</w:t>
      </w:r>
      <w:r w:rsidRPr="001127D8">
        <w:rPr>
          <w:sz w:val="18"/>
          <w:szCs w:val="18"/>
        </w:rPr>
        <w:fldChar w:fldCharType="end"/>
      </w:r>
      <w:bookmarkEnd w:id="2"/>
      <w:r w:rsidRPr="001127D8">
        <w:rPr>
          <w:sz w:val="18"/>
          <w:szCs w:val="18"/>
        </w:rPr>
        <w:t xml:space="preserve"> High-level signa</w:t>
      </w:r>
      <w:r w:rsidR="00F83BF7">
        <w:rPr>
          <w:sz w:val="18"/>
          <w:szCs w:val="18"/>
        </w:rPr>
        <w:t>l</w:t>
      </w:r>
      <w:r w:rsidRPr="001127D8">
        <w:rPr>
          <w:sz w:val="18"/>
          <w:szCs w:val="18"/>
        </w:rPr>
        <w:t>ling chart of the described problem caused by PSCell change without MN involvement.</w:t>
      </w:r>
    </w:p>
    <w:p w14:paraId="2C0A2D27" w14:textId="5E9CB424" w:rsidR="00E90082" w:rsidRDefault="00E90082" w:rsidP="00E90082">
      <w:pPr>
        <w:jc w:val="both"/>
      </w:pPr>
      <w:r>
        <w:t xml:space="preserve">Thus, the </w:t>
      </w:r>
      <w:r w:rsidR="00901705">
        <w:t xml:space="preserve">considered </w:t>
      </w:r>
      <w:r>
        <w:t xml:space="preserve">mechanism </w:t>
      </w:r>
      <w:r w:rsidR="00901705">
        <w:t xml:space="preserve">based on a single information message sent if the MN classifies the failure as “belonging to the SN” is </w:t>
      </w:r>
      <w:r>
        <w:t>not sufficient for successful MRO operation</w:t>
      </w:r>
      <w:r w:rsidR="00826507">
        <w:t xml:space="preserve"> at least</w:t>
      </w:r>
      <w:r>
        <w:t xml:space="preserve"> under the given scenario</w:t>
      </w:r>
      <w:r w:rsidR="00826507">
        <w:t xml:space="preserve"> and </w:t>
      </w:r>
      <w:r w:rsidR="00717F2B">
        <w:t>enhancements</w:t>
      </w:r>
      <w:r w:rsidR="00826507">
        <w:t xml:space="preserve"> are needed. </w:t>
      </w:r>
    </w:p>
    <w:p w14:paraId="404EE86B" w14:textId="5DCD6010" w:rsidR="00072664" w:rsidRPr="00B73901" w:rsidRDefault="00575C3B" w:rsidP="00E90082">
      <w:pPr>
        <w:jc w:val="both"/>
        <w:rPr>
          <w:b/>
          <w:bCs/>
        </w:rPr>
      </w:pPr>
      <w:r w:rsidRPr="00B73901">
        <w:rPr>
          <w:b/>
          <w:bCs/>
        </w:rPr>
        <w:t xml:space="preserve">Observation </w:t>
      </w:r>
      <w:r w:rsidR="009843FA">
        <w:rPr>
          <w:b/>
          <w:bCs/>
        </w:rPr>
        <w:t>1</w:t>
      </w:r>
      <w:r w:rsidRPr="00B73901">
        <w:rPr>
          <w:b/>
          <w:bCs/>
        </w:rPr>
        <w:t xml:space="preserve">: </w:t>
      </w:r>
      <w:r w:rsidR="009843FA">
        <w:rPr>
          <w:b/>
          <w:bCs/>
        </w:rPr>
        <w:t>A failed i</w:t>
      </w:r>
      <w:r w:rsidR="00501002">
        <w:rPr>
          <w:b/>
          <w:bCs/>
        </w:rPr>
        <w:t xml:space="preserve">ntra-SN PSCell change </w:t>
      </w:r>
      <w:r w:rsidR="009843FA">
        <w:rPr>
          <w:b/>
          <w:bCs/>
        </w:rPr>
        <w:t>for a pre-Rel</w:t>
      </w:r>
      <w:r w:rsidR="00F6355C">
        <w:rPr>
          <w:b/>
          <w:bCs/>
        </w:rPr>
        <w:t>-</w:t>
      </w:r>
      <w:r w:rsidR="009843FA">
        <w:rPr>
          <w:b/>
          <w:bCs/>
        </w:rPr>
        <w:t xml:space="preserve">17 UE, if done </w:t>
      </w:r>
      <w:r w:rsidR="00501002">
        <w:rPr>
          <w:b/>
          <w:bCs/>
        </w:rPr>
        <w:t>without MN</w:t>
      </w:r>
      <w:r w:rsidR="009843FA">
        <w:rPr>
          <w:b/>
          <w:bCs/>
        </w:rPr>
        <w:t>’s</w:t>
      </w:r>
      <w:r w:rsidR="00501002">
        <w:rPr>
          <w:b/>
          <w:bCs/>
        </w:rPr>
        <w:t xml:space="preserve"> involvement</w:t>
      </w:r>
      <w:r w:rsidR="009843FA">
        <w:rPr>
          <w:b/>
          <w:bCs/>
        </w:rPr>
        <w:t>,</w:t>
      </w:r>
      <w:r w:rsidR="00970B4A">
        <w:rPr>
          <w:b/>
          <w:bCs/>
        </w:rPr>
        <w:t xml:space="preserve"> </w:t>
      </w:r>
      <w:r w:rsidR="002201E4">
        <w:rPr>
          <w:b/>
          <w:bCs/>
        </w:rPr>
        <w:t xml:space="preserve">may lead to </w:t>
      </w:r>
      <w:r w:rsidR="00CA633B">
        <w:rPr>
          <w:b/>
          <w:bCs/>
        </w:rPr>
        <w:t xml:space="preserve">a </w:t>
      </w:r>
      <w:r w:rsidR="002201E4">
        <w:rPr>
          <w:b/>
          <w:bCs/>
        </w:rPr>
        <w:t>wrong MRO analysis for SN change failure</w:t>
      </w:r>
      <w:r w:rsidR="00AC0FD8">
        <w:rPr>
          <w:b/>
          <w:bCs/>
        </w:rPr>
        <w:t>.</w:t>
      </w:r>
    </w:p>
    <w:p w14:paraId="3CBA73B5" w14:textId="6CC71554" w:rsidR="00E77B65" w:rsidRPr="00BD2CE3" w:rsidRDefault="0032768B" w:rsidP="00477ADF">
      <w:pPr>
        <w:jc w:val="both"/>
        <w:rPr>
          <w:b/>
          <w:bCs/>
        </w:rPr>
      </w:pPr>
      <w:r w:rsidRPr="00BD2CE3">
        <w:rPr>
          <w:b/>
          <w:bCs/>
        </w:rPr>
        <w:t>Proposal 1: RAN3 studies mechanisms for successful MRO operation for SN change failure of pre-Rel-17 UEs</w:t>
      </w:r>
      <w:r w:rsidR="00C62157">
        <w:rPr>
          <w:b/>
          <w:bCs/>
        </w:rPr>
        <w:t xml:space="preserve"> in all scenarios</w:t>
      </w:r>
      <w:r w:rsidRPr="00BD2CE3">
        <w:rPr>
          <w:b/>
          <w:bCs/>
        </w:rPr>
        <w:t>.</w:t>
      </w:r>
    </w:p>
    <w:p w14:paraId="5CB05814" w14:textId="3397F62C" w:rsidR="003F3145" w:rsidRDefault="00EB1DC1" w:rsidP="00477ADF">
      <w:pPr>
        <w:jc w:val="both"/>
      </w:pPr>
      <w:r>
        <w:t xml:space="preserve">One of the below proposed solutions can be used to overcome the </w:t>
      </w:r>
      <w:r w:rsidR="002B2F80">
        <w:t>above problem</w:t>
      </w:r>
      <w:r w:rsidR="004051EE">
        <w:t>.</w:t>
      </w:r>
      <w:r w:rsidR="00E225E0">
        <w:t xml:space="preserve"> Although we lean towards the first option</w:t>
      </w:r>
      <w:r w:rsidR="00845395">
        <w:t xml:space="preserve"> that uses a class-1 message</w:t>
      </w:r>
      <w:r w:rsidR="00E225E0">
        <w:t>, option 2</w:t>
      </w:r>
      <w:r w:rsidR="00845395">
        <w:t xml:space="preserve"> that uses class-2 messages</w:t>
      </w:r>
      <w:r w:rsidR="00A7650E">
        <w:t xml:space="preserve"> can also be adopted</w:t>
      </w:r>
      <w:r w:rsidR="00E225E0">
        <w:t>.</w:t>
      </w:r>
    </w:p>
    <w:p w14:paraId="6662A3B4" w14:textId="458FCBE9" w:rsidR="002144D7" w:rsidRDefault="003F3145" w:rsidP="006B331D">
      <w:pPr>
        <w:pStyle w:val="ListParagraph"/>
        <w:numPr>
          <w:ilvl w:val="0"/>
          <w:numId w:val="51"/>
        </w:numPr>
        <w:jc w:val="both"/>
      </w:pPr>
      <w:r>
        <w:t xml:space="preserve">Option-1: </w:t>
      </w:r>
    </w:p>
    <w:p w14:paraId="344A02CB" w14:textId="67F229D8" w:rsidR="00CF7529" w:rsidRDefault="00CF7529" w:rsidP="00B34A2C">
      <w:pPr>
        <w:jc w:val="both"/>
      </w:pPr>
      <w:r>
        <w:t xml:space="preserve">MN always forwards the </w:t>
      </w:r>
      <w:r w:rsidR="00A7242E">
        <w:t>newly introduced message including SCG failure information</w:t>
      </w:r>
      <w:r>
        <w:t xml:space="preserve"> to the last serving SN</w:t>
      </w:r>
      <w:r w:rsidR="005373D9">
        <w:t xml:space="preserve">, </w:t>
      </w:r>
      <w:r>
        <w:t xml:space="preserve">and the last serving SN replies this message (as a response to class-1 procedure) indicating whether a PSCell change without MN </w:t>
      </w:r>
      <w:r w:rsidR="00F22138">
        <w:t xml:space="preserve">involvement </w:t>
      </w:r>
      <w:r>
        <w:t>had been performed. MN uses the information to perform initial MRO analysis and further forwarding of the SCG failure information.</w:t>
      </w:r>
    </w:p>
    <w:p w14:paraId="7A9CC767" w14:textId="2565F998" w:rsidR="00F37E07" w:rsidRDefault="00D36E15" w:rsidP="00F37E07">
      <w:pPr>
        <w:jc w:val="both"/>
      </w:pPr>
      <w:r>
        <w:t>A</w:t>
      </w:r>
      <w:r w:rsidR="00E76400">
        <w:t xml:space="preserve"> high-level signalling chart for a</w:t>
      </w:r>
      <w:r>
        <w:t>n exemplary scenario for this option is provided in</w:t>
      </w:r>
      <w:r w:rsidR="008446F8">
        <w:t xml:space="preserve"> </w:t>
      </w:r>
      <w:r w:rsidR="008446F8">
        <w:fldChar w:fldCharType="begin"/>
      </w:r>
      <w:r w:rsidR="008446F8">
        <w:instrText xml:space="preserve"> REF _Ref78966929 \h </w:instrText>
      </w:r>
      <w:r w:rsidR="008446F8">
        <w:fldChar w:fldCharType="separate"/>
      </w:r>
      <w:r w:rsidR="008446F8">
        <w:t xml:space="preserve">Figure </w:t>
      </w:r>
      <w:r w:rsidR="008446F8">
        <w:rPr>
          <w:noProof/>
        </w:rPr>
        <w:t>2</w:t>
      </w:r>
      <w:r w:rsidR="008446F8">
        <w:fldChar w:fldCharType="end"/>
      </w:r>
      <w:r w:rsidR="008446F8">
        <w:t xml:space="preserve">. </w:t>
      </w:r>
      <w:r w:rsidR="00FC1209">
        <w:t>Herein, it is assumed that the last PSCell change initiating node is a source SN (other than the last serving SN)</w:t>
      </w:r>
      <w:r w:rsidR="0006096F">
        <w:t>.</w:t>
      </w:r>
      <w:r w:rsidR="00DE4BE3">
        <w:t xml:space="preserve"> As illustrated, </w:t>
      </w:r>
      <w:r w:rsidR="00200B39">
        <w:t xml:space="preserve">firstly, </w:t>
      </w:r>
      <w:r w:rsidR="00DE4BE3">
        <w:t xml:space="preserve">the MN </w:t>
      </w:r>
      <w:r w:rsidR="00CB21B9">
        <w:t>forwards</w:t>
      </w:r>
      <w:r w:rsidR="00DE4BE3">
        <w:t xml:space="preserve"> the Rel-16 SCG failure information message</w:t>
      </w:r>
      <w:r w:rsidR="00583EBF">
        <w:t xml:space="preserve"> to the</w:t>
      </w:r>
      <w:r w:rsidR="00612501">
        <w:t xml:space="preserve"> last serving</w:t>
      </w:r>
      <w:r w:rsidR="00583EBF">
        <w:t xml:space="preserve"> SN</w:t>
      </w:r>
      <w:r w:rsidR="00DE4BE3">
        <w:t xml:space="preserve"> upon reception of the message from the UE.</w:t>
      </w:r>
      <w:r w:rsidR="00FC5A99">
        <w:t xml:space="preserve"> This message is needed to notify </w:t>
      </w:r>
      <w:r w:rsidR="00583944">
        <w:t xml:space="preserve">the </w:t>
      </w:r>
      <w:r w:rsidR="00FC5A99">
        <w:t>SN about the failure. Also, if the SN is a Rel-16 implementation, it would fail to receive the newly introduced Rel-17 message</w:t>
      </w:r>
      <w:r w:rsidR="009C6AAB">
        <w:t>,</w:t>
      </w:r>
      <w:r w:rsidR="00412EFA">
        <w:t xml:space="preserve"> which is another reason why</w:t>
      </w:r>
      <w:r w:rsidR="009C6AAB">
        <w:t xml:space="preserve"> the Rel-16 message </w:t>
      </w:r>
      <w:r w:rsidR="001C1934">
        <w:t>is a</w:t>
      </w:r>
      <w:r w:rsidR="009C6AAB">
        <w:t>lways needed</w:t>
      </w:r>
      <w:r w:rsidR="00FC5A99">
        <w:t>.</w:t>
      </w:r>
      <w:r w:rsidR="00DE4BE3">
        <w:t xml:space="preserve"> </w:t>
      </w:r>
      <w:r w:rsidR="00583EBF">
        <w:t>Afterwards, MN transmits the newly introduced message to the SN</w:t>
      </w:r>
      <w:r w:rsidR="002308F4">
        <w:t xml:space="preserve"> for SON purposes. </w:t>
      </w:r>
      <w:r w:rsidR="00F37E07">
        <w:t xml:space="preserve">SN replies this message indicating whether a PSCell change without MN </w:t>
      </w:r>
      <w:r w:rsidR="0018322A">
        <w:t xml:space="preserve">involvement </w:t>
      </w:r>
      <w:r w:rsidR="00F37E07">
        <w:t xml:space="preserve">had been performed. </w:t>
      </w:r>
    </w:p>
    <w:p w14:paraId="021B8458" w14:textId="07D85036" w:rsidR="005E2901" w:rsidRDefault="005E2901" w:rsidP="00F37E07">
      <w:pPr>
        <w:jc w:val="both"/>
      </w:pPr>
      <w:r>
        <w:t xml:space="preserve">In case </w:t>
      </w:r>
      <w:r w:rsidR="00135F79">
        <w:t xml:space="preserve">the last serving </w:t>
      </w:r>
      <w:r>
        <w:t>SN indicates</w:t>
      </w:r>
      <w:r w:rsidR="00B66FA2">
        <w:t xml:space="preserve"> an</w:t>
      </w:r>
      <w:r>
        <w:t xml:space="preserve"> intra-SN </w:t>
      </w:r>
      <w:r w:rsidR="0073706E">
        <w:t xml:space="preserve">PSCell </w:t>
      </w:r>
      <w:r>
        <w:t>change without MN involvement, the MN does not need to transmit the newly introduced message to the source SN, since the failure is caused by the last serving SN.</w:t>
      </w:r>
      <w:r w:rsidR="009746A8">
        <w:t xml:space="preserve"> The last serving SN can directly perform MRO. On the other hand, in case no PSCell change without MN involvement was made, </w:t>
      </w:r>
      <w:r w:rsidR="004B3527">
        <w:t xml:space="preserve">the MN can transmit the newly introduced message to the source SN and the source SN can perform MRO. Note that </w:t>
      </w:r>
      <w:r w:rsidR="007311B0">
        <w:t>a reply is not needed from the source SN at this step.</w:t>
      </w:r>
    </w:p>
    <w:p w14:paraId="41EB0A9B" w14:textId="6B9AB6DF" w:rsidR="00D36E15" w:rsidRDefault="00D36E15" w:rsidP="00B34A2C">
      <w:pPr>
        <w:jc w:val="both"/>
      </w:pPr>
    </w:p>
    <w:p w14:paraId="768406B8" w14:textId="77777777" w:rsidR="00CF7529" w:rsidRPr="00B34A2C" w:rsidRDefault="00CF7529" w:rsidP="00B34A2C">
      <w:pPr>
        <w:jc w:val="both"/>
        <w:rPr>
          <w:lang w:val="en-US"/>
        </w:rPr>
      </w:pPr>
    </w:p>
    <w:p w14:paraId="73A56A01" w14:textId="77777777" w:rsidR="00F62B5C" w:rsidRDefault="002137CC" w:rsidP="00FC6BE1">
      <w:pPr>
        <w:keepNext/>
        <w:jc w:val="center"/>
      </w:pPr>
      <w:r>
        <w:rPr>
          <w:noProof/>
          <w:lang w:val="en-US"/>
        </w:rPr>
        <w:lastRenderedPageBreak/>
        <w:drawing>
          <wp:inline distT="0" distB="0" distL="0" distR="0" wp14:anchorId="3AFE9BDA" wp14:editId="1F7E9E7F">
            <wp:extent cx="3838755" cy="263455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20018" cy="2690322"/>
                    </a:xfrm>
                    <a:prstGeom prst="rect">
                      <a:avLst/>
                    </a:prstGeom>
                    <a:noFill/>
                    <a:ln>
                      <a:noFill/>
                    </a:ln>
                  </pic:spPr>
                </pic:pic>
              </a:graphicData>
            </a:graphic>
          </wp:inline>
        </w:drawing>
      </w:r>
    </w:p>
    <w:p w14:paraId="356EA22F" w14:textId="25350A38" w:rsidR="002144D7" w:rsidRPr="00BC1D8D" w:rsidRDefault="00F62B5C" w:rsidP="00BC1D8D">
      <w:pPr>
        <w:pStyle w:val="Caption"/>
        <w:jc w:val="center"/>
        <w:rPr>
          <w:sz w:val="18"/>
          <w:szCs w:val="18"/>
        </w:rPr>
      </w:pPr>
      <w:bookmarkStart w:id="3" w:name="_Ref78966929"/>
      <w:r>
        <w:t xml:space="preserve">Figure </w:t>
      </w:r>
      <w:r>
        <w:fldChar w:fldCharType="begin"/>
      </w:r>
      <w:r>
        <w:instrText xml:space="preserve"> SEQ Figure \* ARABIC </w:instrText>
      </w:r>
      <w:r>
        <w:fldChar w:fldCharType="separate"/>
      </w:r>
      <w:r w:rsidR="00201C87">
        <w:rPr>
          <w:noProof/>
        </w:rPr>
        <w:t>2</w:t>
      </w:r>
      <w:r>
        <w:fldChar w:fldCharType="end"/>
      </w:r>
      <w:bookmarkEnd w:id="3"/>
      <w:r w:rsidRPr="00F62B5C">
        <w:rPr>
          <w:sz w:val="18"/>
          <w:szCs w:val="18"/>
        </w:rPr>
        <w:t xml:space="preserve"> </w:t>
      </w:r>
      <w:r w:rsidRPr="001127D8">
        <w:rPr>
          <w:sz w:val="18"/>
          <w:szCs w:val="18"/>
        </w:rPr>
        <w:t>High-level signa</w:t>
      </w:r>
      <w:r>
        <w:rPr>
          <w:sz w:val="18"/>
          <w:szCs w:val="18"/>
        </w:rPr>
        <w:t>l</w:t>
      </w:r>
      <w:r w:rsidRPr="001127D8">
        <w:rPr>
          <w:sz w:val="18"/>
          <w:szCs w:val="18"/>
        </w:rPr>
        <w:t xml:space="preserve">ling chart of the </w:t>
      </w:r>
      <w:r>
        <w:rPr>
          <w:sz w:val="18"/>
          <w:szCs w:val="18"/>
        </w:rPr>
        <w:t>Option-1 for an exemplary scenario.</w:t>
      </w:r>
    </w:p>
    <w:p w14:paraId="1837D4F9" w14:textId="0CCC9A25" w:rsidR="001C0D69" w:rsidRDefault="001C0D69" w:rsidP="00FA17CC">
      <w:pPr>
        <w:pStyle w:val="ListParagraph"/>
        <w:numPr>
          <w:ilvl w:val="0"/>
          <w:numId w:val="51"/>
        </w:numPr>
        <w:jc w:val="both"/>
      </w:pPr>
      <w:r>
        <w:t xml:space="preserve">Option-2: </w:t>
      </w:r>
    </w:p>
    <w:p w14:paraId="2CF2BD49" w14:textId="176BE050" w:rsidR="000164E5" w:rsidRDefault="00B96A8F" w:rsidP="00B96A8F">
      <w:pPr>
        <w:jc w:val="both"/>
      </w:pPr>
      <w:r>
        <w:t xml:space="preserve">Rel-16 RRC transfer message, including the SCG failure information, is enhanced. MN transmits the updated message to the last serving SN upon reception of the </w:t>
      </w:r>
      <w:r w:rsidR="00612CFE">
        <w:t xml:space="preserve">SCG failure information </w:t>
      </w:r>
      <w:r>
        <w:t xml:space="preserve">message from the UE. </w:t>
      </w:r>
      <w:r w:rsidR="000164E5">
        <w:t xml:space="preserve">SN can indicate whether it has initiated any </w:t>
      </w:r>
      <w:r w:rsidR="00CE45C5">
        <w:t xml:space="preserve">intra-SN </w:t>
      </w:r>
      <w:r w:rsidR="000164E5">
        <w:t>PSCell change without MN involvement</w:t>
      </w:r>
      <w:r w:rsidR="00791F8E">
        <w:t xml:space="preserve"> using a class</w:t>
      </w:r>
      <w:r w:rsidR="000D577F">
        <w:t>-</w:t>
      </w:r>
      <w:r w:rsidR="00791F8E">
        <w:t>2 procedure.</w:t>
      </w:r>
      <w:r w:rsidR="00CB4933">
        <w:t xml:space="preserve"> If there was an intra-SN PSCell change without MN involvement, the MN can further transmit the newly introduced message to the last serving SN for the SN to perform MRO.</w:t>
      </w:r>
      <w:r w:rsidR="00FF1F04">
        <w:t xml:space="preserve"> If there was not </w:t>
      </w:r>
      <w:r w:rsidR="00EE2D7C">
        <w:t xml:space="preserve">a </w:t>
      </w:r>
      <w:r w:rsidR="00FF1F04">
        <w:t>PSCell change without MN involvement, MN uses the information to perform initial MRO analysis and further forwarding of the SCG failure information.</w:t>
      </w:r>
    </w:p>
    <w:p w14:paraId="1848D1F6" w14:textId="67B48ADE" w:rsidR="00A21260" w:rsidRDefault="00534BA2" w:rsidP="00477ADF">
      <w:pPr>
        <w:jc w:val="both"/>
      </w:pPr>
      <w:r>
        <w:t>A high-level signalling chart for an exemplary scenario for this option is provided in</w:t>
      </w:r>
      <w:r w:rsidR="00AF0E72">
        <w:t xml:space="preserve"> </w:t>
      </w:r>
      <w:r w:rsidR="00AF0E72">
        <w:fldChar w:fldCharType="begin"/>
      </w:r>
      <w:r w:rsidR="00AF0E72">
        <w:instrText xml:space="preserve"> REF _Ref78968610 \h </w:instrText>
      </w:r>
      <w:r w:rsidR="00AF0E72">
        <w:fldChar w:fldCharType="separate"/>
      </w:r>
      <w:r w:rsidR="00AF0E72">
        <w:t xml:space="preserve">Figure </w:t>
      </w:r>
      <w:r w:rsidR="00AF0E72">
        <w:rPr>
          <w:noProof/>
        </w:rPr>
        <w:t>3</w:t>
      </w:r>
      <w:r w:rsidR="00AF0E72">
        <w:fldChar w:fldCharType="end"/>
      </w:r>
      <w:r>
        <w:t>. Again, it is assumed that the last PSCell change initiating node is a source SN (other than the last serving SN).</w:t>
      </w:r>
    </w:p>
    <w:p w14:paraId="7F836DFA" w14:textId="77777777" w:rsidR="00201C87" w:rsidRDefault="00FA4B54" w:rsidP="00FA17CC">
      <w:pPr>
        <w:keepNext/>
        <w:jc w:val="center"/>
      </w:pPr>
      <w:r>
        <w:rPr>
          <w:noProof/>
        </w:rPr>
        <w:drawing>
          <wp:inline distT="0" distB="0" distL="0" distR="0" wp14:anchorId="5EB3BFC3" wp14:editId="4D0745EE">
            <wp:extent cx="3933646" cy="2698881"/>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85320" cy="2734335"/>
                    </a:xfrm>
                    <a:prstGeom prst="rect">
                      <a:avLst/>
                    </a:prstGeom>
                    <a:noFill/>
                    <a:ln>
                      <a:noFill/>
                    </a:ln>
                  </pic:spPr>
                </pic:pic>
              </a:graphicData>
            </a:graphic>
          </wp:inline>
        </w:drawing>
      </w:r>
    </w:p>
    <w:p w14:paraId="04FBB347" w14:textId="0A461018" w:rsidR="00350FF9" w:rsidRDefault="00201C87" w:rsidP="00CC2964">
      <w:pPr>
        <w:pStyle w:val="Caption"/>
        <w:jc w:val="center"/>
      </w:pPr>
      <w:bookmarkStart w:id="4" w:name="_Ref78968610"/>
      <w:r>
        <w:t xml:space="preserve">Figure </w:t>
      </w:r>
      <w:r>
        <w:fldChar w:fldCharType="begin"/>
      </w:r>
      <w:r>
        <w:instrText xml:space="preserve"> SEQ Figure \* ARABIC </w:instrText>
      </w:r>
      <w:r>
        <w:fldChar w:fldCharType="separate"/>
      </w:r>
      <w:r>
        <w:rPr>
          <w:noProof/>
        </w:rPr>
        <w:t>3</w:t>
      </w:r>
      <w:r>
        <w:fldChar w:fldCharType="end"/>
      </w:r>
      <w:bookmarkEnd w:id="4"/>
      <w:r w:rsidR="00CE2CEF">
        <w:t xml:space="preserve"> </w:t>
      </w:r>
      <w:r w:rsidR="00CE2CEF" w:rsidRPr="001127D8">
        <w:rPr>
          <w:sz w:val="18"/>
          <w:szCs w:val="18"/>
        </w:rPr>
        <w:t>High-level signa</w:t>
      </w:r>
      <w:r w:rsidR="00CE2CEF">
        <w:rPr>
          <w:sz w:val="18"/>
          <w:szCs w:val="18"/>
        </w:rPr>
        <w:t>l</w:t>
      </w:r>
      <w:r w:rsidR="00CE2CEF" w:rsidRPr="001127D8">
        <w:rPr>
          <w:sz w:val="18"/>
          <w:szCs w:val="18"/>
        </w:rPr>
        <w:t xml:space="preserve">ling chart of the </w:t>
      </w:r>
      <w:r w:rsidR="00CE2CEF">
        <w:rPr>
          <w:sz w:val="18"/>
          <w:szCs w:val="18"/>
        </w:rPr>
        <w:t>Option-2 for an exemplary scenario.</w:t>
      </w:r>
    </w:p>
    <w:p w14:paraId="2D16EAF2" w14:textId="20AA5A36" w:rsidR="003C388E" w:rsidRPr="003C388E" w:rsidRDefault="005C4D39" w:rsidP="00FC30C4">
      <w:pPr>
        <w:jc w:val="both"/>
        <w:rPr>
          <w:b/>
          <w:bCs/>
        </w:rPr>
      </w:pPr>
      <w:r w:rsidRPr="00BD2CE3">
        <w:rPr>
          <w:b/>
          <w:bCs/>
        </w:rPr>
        <w:t xml:space="preserve">Proposal </w:t>
      </w:r>
      <w:r>
        <w:rPr>
          <w:b/>
          <w:bCs/>
        </w:rPr>
        <w:t>2</w:t>
      </w:r>
      <w:r w:rsidRPr="00BD2CE3">
        <w:rPr>
          <w:b/>
          <w:bCs/>
        </w:rPr>
        <w:t xml:space="preserve">: RAN3 </w:t>
      </w:r>
      <w:r>
        <w:rPr>
          <w:b/>
          <w:bCs/>
        </w:rPr>
        <w:t xml:space="preserve">adopts </w:t>
      </w:r>
      <w:r w:rsidR="00FC30C4">
        <w:rPr>
          <w:b/>
          <w:bCs/>
        </w:rPr>
        <w:t>a solution</w:t>
      </w:r>
      <w:r w:rsidR="004B4430">
        <w:rPr>
          <w:b/>
          <w:bCs/>
        </w:rPr>
        <w:t xml:space="preserve"> (option-1 introduced within this contribution)</w:t>
      </w:r>
      <w:r w:rsidR="00FC30C4">
        <w:rPr>
          <w:b/>
          <w:bCs/>
        </w:rPr>
        <w:t xml:space="preserve"> where the MN always forwards</w:t>
      </w:r>
      <w:r w:rsidR="003C388E">
        <w:rPr>
          <w:b/>
          <w:bCs/>
        </w:rPr>
        <w:t xml:space="preserve"> the SCG failure information to the last serving SN (before making the initial analysis)</w:t>
      </w:r>
      <w:r w:rsidR="001C15E2">
        <w:rPr>
          <w:b/>
          <w:bCs/>
        </w:rPr>
        <w:t>.</w:t>
      </w:r>
      <w:r w:rsidR="00FC30C4">
        <w:rPr>
          <w:b/>
          <w:bCs/>
        </w:rPr>
        <w:t xml:space="preserve"> Then, </w:t>
      </w:r>
      <w:r w:rsidR="00FC30C4">
        <w:rPr>
          <w:rFonts w:eastAsia="Times New Roman"/>
          <w:b/>
          <w:bCs/>
          <w:szCs w:val="24"/>
          <w:lang w:val="en-US"/>
        </w:rPr>
        <w:t>t</w:t>
      </w:r>
      <w:r w:rsidR="003C388E">
        <w:rPr>
          <w:b/>
          <w:bCs/>
        </w:rPr>
        <w:t>he last serving SN replies this message (as a response to class-1 procedure</w:t>
      </w:r>
      <w:r w:rsidR="00BF3E60">
        <w:rPr>
          <w:b/>
          <w:bCs/>
        </w:rPr>
        <w:t>)</w:t>
      </w:r>
      <w:r w:rsidR="00B348B7">
        <w:rPr>
          <w:b/>
          <w:bCs/>
        </w:rPr>
        <w:t xml:space="preserve"> </w:t>
      </w:r>
      <w:r w:rsidR="003C388E">
        <w:rPr>
          <w:b/>
          <w:bCs/>
        </w:rPr>
        <w:t>indicating whether a PSCell change without MN involvement had been performed.</w:t>
      </w:r>
    </w:p>
    <w:p w14:paraId="15CD0873" w14:textId="33563FE0" w:rsidR="004B7C42" w:rsidRDefault="00AF5433" w:rsidP="00AF5433">
      <w:pPr>
        <w:pStyle w:val="Heading2"/>
      </w:pPr>
      <w:r>
        <w:lastRenderedPageBreak/>
        <w:t>2.2</w:t>
      </w:r>
      <w:r>
        <w:tab/>
      </w:r>
      <w:r w:rsidR="009903FF">
        <w:t xml:space="preserve">New Message from MN to </w:t>
      </w:r>
      <w:r w:rsidR="00843AFF">
        <w:t xml:space="preserve">Initiating </w:t>
      </w:r>
      <w:r w:rsidR="009903FF">
        <w:t>SN to Forward SCG Failure Information</w:t>
      </w:r>
    </w:p>
    <w:p w14:paraId="475FB585" w14:textId="354A3306" w:rsidR="008F6569" w:rsidRDefault="00E06D6A" w:rsidP="00657F2E">
      <w:pPr>
        <w:jc w:val="both"/>
      </w:pPr>
      <w:r>
        <w:t>At</w:t>
      </w:r>
      <w:r w:rsidR="00EB5250">
        <w:t xml:space="preserve"> RAN3#111-e </w:t>
      </w:r>
      <w:r w:rsidR="005600AB">
        <w:t xml:space="preserve">and RAN3#112-e </w:t>
      </w:r>
      <w:r w:rsidR="00EB5250">
        <w:t>meeting</w:t>
      </w:r>
      <w:r w:rsidR="005600AB">
        <w:t>s</w:t>
      </w:r>
      <w:r w:rsidR="00EB5250">
        <w:t>, several options for the message from MN to source</w:t>
      </w:r>
      <w:r w:rsidR="00135859">
        <w:t xml:space="preserve"> </w:t>
      </w:r>
      <w:r w:rsidR="00EB5250">
        <w:t>SN</w:t>
      </w:r>
      <w:r w:rsidR="00D4243F">
        <w:t xml:space="preserve"> that </w:t>
      </w:r>
      <w:r w:rsidR="00CD42F7">
        <w:t>triggered</w:t>
      </w:r>
      <w:r w:rsidR="00D4243F">
        <w:t xml:space="preserve"> the last PSCell change</w:t>
      </w:r>
      <w:r w:rsidR="00C44F29">
        <w:t xml:space="preserve"> have been discussed. </w:t>
      </w:r>
      <w:r w:rsidR="00657F2E">
        <w:t>The following</w:t>
      </w:r>
      <w:r w:rsidR="00C80AEF">
        <w:t xml:space="preserve"> agreement was made in 111-e and the latter</w:t>
      </w:r>
      <w:r w:rsidR="00657F2E">
        <w:t xml:space="preserve"> was FFS</w:t>
      </w:r>
      <w:r w:rsidR="00C80AEF">
        <w:t xml:space="preserve"> in 112-e</w:t>
      </w:r>
      <w:r w:rsidR="007900B1">
        <w:t>, respectively</w:t>
      </w:r>
      <w:r w:rsidR="00657F2E">
        <w:t>:</w:t>
      </w:r>
    </w:p>
    <w:p w14:paraId="3CFD9122" w14:textId="010AF035" w:rsidR="000167B3" w:rsidRPr="00121D00" w:rsidRDefault="00121D00" w:rsidP="00121D00">
      <w:pPr>
        <w:widowControl w:val="0"/>
        <w:rPr>
          <w:rFonts w:ascii="Calibri" w:hAnsi="Calibri" w:cs="Calibri"/>
          <w:iCs/>
          <w:color w:val="00B050"/>
          <w:sz w:val="16"/>
          <w:szCs w:val="16"/>
          <w:lang w:val="en-US"/>
        </w:rPr>
      </w:pPr>
      <w:r>
        <w:rPr>
          <w:rFonts w:ascii="Calibri" w:hAnsi="Calibri" w:cs="Calibri"/>
          <w:iCs/>
          <w:color w:val="00B050"/>
          <w:sz w:val="16"/>
          <w:szCs w:val="16"/>
        </w:rPr>
        <w:t>Define new message from MN to the initiating SN to forward SCGfailureinformation.</w:t>
      </w:r>
    </w:p>
    <w:p w14:paraId="66C7B961" w14:textId="77777777" w:rsidR="00657F2E" w:rsidRDefault="00657F2E" w:rsidP="00657F2E">
      <w:pPr>
        <w:widowControl w:val="0"/>
        <w:rPr>
          <w:rFonts w:ascii="Calibri" w:hAnsi="Calibri" w:cs="Calibri"/>
          <w:i/>
          <w:color w:val="FF0000"/>
          <w:sz w:val="16"/>
          <w:szCs w:val="16"/>
          <w:lang w:val="en-US"/>
        </w:rPr>
      </w:pPr>
      <w:r>
        <w:rPr>
          <w:rFonts w:ascii="Calibri" w:hAnsi="Calibri" w:cs="Calibri"/>
          <w:i/>
          <w:color w:val="FF0000"/>
          <w:sz w:val="16"/>
          <w:szCs w:val="16"/>
        </w:rPr>
        <w:t>FFS whether include the following IEs in the new XnAP message for carrying SCGfailureinformation:</w:t>
      </w:r>
    </w:p>
    <w:p w14:paraId="171FB0BB" w14:textId="77777777" w:rsidR="00657F2E" w:rsidRDefault="00657F2E" w:rsidP="00657F2E">
      <w:pPr>
        <w:widowControl w:val="0"/>
        <w:rPr>
          <w:rFonts w:ascii="Calibri" w:hAnsi="Calibri" w:cs="Calibri"/>
          <w:i/>
          <w:color w:val="FF0000"/>
          <w:sz w:val="16"/>
          <w:szCs w:val="16"/>
        </w:rPr>
      </w:pPr>
      <w:r>
        <w:rPr>
          <w:rFonts w:ascii="Calibri" w:hAnsi="Calibri" w:cs="Calibri"/>
          <w:i/>
          <w:color w:val="FF0000"/>
          <w:sz w:val="16"/>
          <w:szCs w:val="16"/>
        </w:rPr>
        <w:t>a)PSCell failure type</w:t>
      </w:r>
    </w:p>
    <w:p w14:paraId="35CBBE64" w14:textId="77777777" w:rsidR="00657F2E" w:rsidRDefault="00657F2E" w:rsidP="00657F2E">
      <w:pPr>
        <w:widowControl w:val="0"/>
        <w:rPr>
          <w:rFonts w:ascii="Calibri" w:hAnsi="Calibri" w:cs="Calibri"/>
          <w:i/>
          <w:color w:val="FF0000"/>
          <w:sz w:val="16"/>
          <w:szCs w:val="16"/>
        </w:rPr>
      </w:pPr>
      <w:r>
        <w:rPr>
          <w:rFonts w:ascii="Calibri" w:hAnsi="Calibri" w:cs="Calibri"/>
          <w:i/>
          <w:color w:val="FF0000"/>
          <w:sz w:val="16"/>
          <w:szCs w:val="16"/>
        </w:rPr>
        <w:t>b) Source PSCell CGI</w:t>
      </w:r>
    </w:p>
    <w:p w14:paraId="6453CE9A" w14:textId="77777777" w:rsidR="00657F2E" w:rsidRDefault="00657F2E" w:rsidP="00657F2E">
      <w:pPr>
        <w:widowControl w:val="0"/>
        <w:rPr>
          <w:rFonts w:ascii="Calibri" w:hAnsi="Calibri" w:cs="Calibri"/>
          <w:i/>
          <w:color w:val="FF0000"/>
          <w:sz w:val="16"/>
          <w:szCs w:val="16"/>
        </w:rPr>
      </w:pPr>
      <w:r>
        <w:rPr>
          <w:rFonts w:ascii="Calibri" w:hAnsi="Calibri" w:cs="Calibri"/>
          <w:i/>
          <w:color w:val="FF0000"/>
          <w:sz w:val="16"/>
          <w:szCs w:val="16"/>
        </w:rPr>
        <w:t>c) Failed PSCell CGI</w:t>
      </w:r>
    </w:p>
    <w:p w14:paraId="7E29E6B3" w14:textId="77777777" w:rsidR="00657F2E" w:rsidRDefault="00657F2E" w:rsidP="00657F2E">
      <w:pPr>
        <w:widowControl w:val="0"/>
        <w:rPr>
          <w:rFonts w:ascii="Calibri" w:hAnsi="Calibri" w:cs="Calibri"/>
          <w:i/>
          <w:color w:val="FF0000"/>
          <w:sz w:val="16"/>
          <w:szCs w:val="16"/>
        </w:rPr>
      </w:pPr>
      <w:r>
        <w:rPr>
          <w:rFonts w:ascii="Calibri" w:hAnsi="Calibri" w:cs="Calibri"/>
          <w:i/>
          <w:color w:val="FF0000"/>
          <w:sz w:val="16"/>
          <w:szCs w:val="16"/>
        </w:rPr>
        <w:t>d) Suitable PSCell CGI</w:t>
      </w:r>
    </w:p>
    <w:p w14:paraId="28844B6D" w14:textId="77777777" w:rsidR="00657F2E" w:rsidRDefault="00657F2E" w:rsidP="00657F2E">
      <w:pPr>
        <w:widowControl w:val="0"/>
        <w:rPr>
          <w:rFonts w:ascii="Calibri" w:hAnsi="Calibri" w:cs="Calibri"/>
          <w:i/>
          <w:color w:val="FF0000"/>
          <w:sz w:val="16"/>
          <w:szCs w:val="16"/>
        </w:rPr>
      </w:pPr>
      <w:r>
        <w:rPr>
          <w:rFonts w:ascii="Calibri" w:hAnsi="Calibri" w:cs="Calibri"/>
          <w:i/>
          <w:color w:val="FF0000"/>
          <w:sz w:val="16"/>
          <w:szCs w:val="16"/>
        </w:rPr>
        <w:t>e) Mobility Information</w:t>
      </w:r>
    </w:p>
    <w:p w14:paraId="764E6BBC" w14:textId="77777777" w:rsidR="00657F2E" w:rsidRDefault="00657F2E" w:rsidP="00657F2E">
      <w:pPr>
        <w:widowControl w:val="0"/>
        <w:rPr>
          <w:rFonts w:ascii="Calibri" w:hAnsi="Calibri" w:cs="Calibri"/>
          <w:i/>
          <w:color w:val="FF0000"/>
          <w:sz w:val="16"/>
          <w:szCs w:val="16"/>
        </w:rPr>
      </w:pPr>
      <w:r>
        <w:rPr>
          <w:rFonts w:ascii="Calibri" w:hAnsi="Calibri" w:cs="Calibri"/>
          <w:i/>
          <w:color w:val="FF0000"/>
          <w:sz w:val="16"/>
          <w:szCs w:val="16"/>
        </w:rPr>
        <w:t>f)PSCell selection assistant information, e.g. UE history information</w:t>
      </w:r>
    </w:p>
    <w:p w14:paraId="39881504" w14:textId="77777777" w:rsidR="00657F2E" w:rsidRDefault="00657F2E" w:rsidP="00657F2E">
      <w:pPr>
        <w:widowControl w:val="0"/>
        <w:rPr>
          <w:rFonts w:ascii="Calibri" w:hAnsi="Calibri" w:cs="Calibri"/>
          <w:i/>
          <w:color w:val="FF0000"/>
          <w:sz w:val="16"/>
          <w:szCs w:val="16"/>
        </w:rPr>
      </w:pPr>
      <w:r>
        <w:rPr>
          <w:rFonts w:ascii="Calibri" w:hAnsi="Calibri" w:cs="Calibri"/>
          <w:i/>
          <w:color w:val="FF0000"/>
          <w:sz w:val="16"/>
          <w:szCs w:val="16"/>
        </w:rPr>
        <w:t>g) Initiating node type i.e. MN or SN</w:t>
      </w:r>
    </w:p>
    <w:p w14:paraId="349B0EE6" w14:textId="77777777" w:rsidR="00657F2E" w:rsidRDefault="00657F2E" w:rsidP="00657F2E">
      <w:pPr>
        <w:widowControl w:val="0"/>
        <w:rPr>
          <w:rFonts w:ascii="Calibri" w:hAnsi="Calibri" w:cs="Calibri"/>
          <w:i/>
          <w:color w:val="FF0000"/>
          <w:sz w:val="16"/>
          <w:szCs w:val="16"/>
        </w:rPr>
      </w:pPr>
      <w:r>
        <w:rPr>
          <w:rFonts w:ascii="Calibri" w:hAnsi="Calibri" w:cs="Calibri"/>
          <w:i/>
          <w:color w:val="FF0000"/>
          <w:sz w:val="16"/>
          <w:szCs w:val="16"/>
        </w:rPr>
        <w:t>h) S-NG-RAN node UE X2AP ID</w:t>
      </w:r>
    </w:p>
    <w:p w14:paraId="3B975C3B" w14:textId="77777777" w:rsidR="00657F2E" w:rsidRDefault="00657F2E" w:rsidP="00657F2E">
      <w:pPr>
        <w:widowControl w:val="0"/>
        <w:rPr>
          <w:rFonts w:ascii="Calibri" w:hAnsi="Calibri" w:cs="Calibri"/>
          <w:i/>
          <w:color w:val="FF0000"/>
          <w:sz w:val="16"/>
          <w:szCs w:val="16"/>
        </w:rPr>
      </w:pPr>
      <w:r>
        <w:rPr>
          <w:rFonts w:ascii="Calibri" w:hAnsi="Calibri" w:cs="Calibri"/>
          <w:i/>
          <w:color w:val="FF0000"/>
          <w:sz w:val="16"/>
          <w:szCs w:val="16"/>
        </w:rPr>
        <w:t>i) M-NG-RAN node UE XnAP ID</w:t>
      </w:r>
    </w:p>
    <w:p w14:paraId="746F7012" w14:textId="38BA12A2" w:rsidR="00657F2E" w:rsidRPr="008F6569" w:rsidRDefault="00657F2E" w:rsidP="00657F2E">
      <w:pPr>
        <w:jc w:val="both"/>
        <w:rPr>
          <w:rFonts w:ascii="Calibri" w:hAnsi="Calibri" w:cs="Calibri"/>
          <w:b/>
          <w:bCs/>
          <w:iCs/>
          <w:color w:val="00B050"/>
          <w:sz w:val="18"/>
          <w:szCs w:val="18"/>
        </w:rPr>
      </w:pPr>
      <w:r>
        <w:rPr>
          <w:rFonts w:ascii="Calibri" w:hAnsi="Calibri" w:cs="Calibri"/>
          <w:i/>
          <w:color w:val="FF0000"/>
          <w:sz w:val="16"/>
          <w:szCs w:val="16"/>
        </w:rPr>
        <w:t>TBC...</w:t>
      </w:r>
    </w:p>
    <w:p w14:paraId="19771A18" w14:textId="6360235C" w:rsidR="009259C2" w:rsidRDefault="00394064" w:rsidP="004D401F">
      <w:pPr>
        <w:jc w:val="both"/>
      </w:pPr>
      <w:r>
        <w:t xml:space="preserve">First of all, the MN will forward the SCG failure information to the </w:t>
      </w:r>
      <w:r w:rsidR="002D6B09">
        <w:t>initiating</w:t>
      </w:r>
      <w:r>
        <w:t xml:space="preserve"> SN, only in case </w:t>
      </w:r>
      <w:r w:rsidR="00032A13">
        <w:t xml:space="preserve">the last PSCell change of the </w:t>
      </w:r>
      <w:r w:rsidR="005F4BEB">
        <w:t xml:space="preserve">failed </w:t>
      </w:r>
      <w:r w:rsidR="00032A13">
        <w:t xml:space="preserve">UE is initiated by </w:t>
      </w:r>
      <w:r w:rsidR="00193C2E">
        <w:t>the source SN</w:t>
      </w:r>
      <w:r w:rsidR="006C2B26">
        <w:t xml:space="preserve">, and MN concludes after an initial analysis that </w:t>
      </w:r>
      <w:r w:rsidR="009203B8">
        <w:t>this is a “too early PSCell change” or “PSCell change to wrong PSCell”.</w:t>
      </w:r>
      <w:r w:rsidR="00BD1206">
        <w:t xml:space="preserve"> In case it is “too late PSCell change”, </w:t>
      </w:r>
      <w:r w:rsidR="0009385F">
        <w:t xml:space="preserve">then the MN would forward the SCG failure information to the </w:t>
      </w:r>
      <w:r w:rsidR="00466ECF">
        <w:t xml:space="preserve">last </w:t>
      </w:r>
      <w:r w:rsidR="0009385F">
        <w:t>serving SN</w:t>
      </w:r>
      <w:r w:rsidR="001E730C">
        <w:t>, which can be different than the source SN</w:t>
      </w:r>
      <w:r w:rsidR="0009385F">
        <w:t>.</w:t>
      </w:r>
      <w:r w:rsidR="00466ECF">
        <w:t xml:space="preserve"> We propose that the same new message is used </w:t>
      </w:r>
      <w:r w:rsidR="000B52AD">
        <w:t>for the MN to forward SCG failure information to the last serving SN for MRO purposes</w:t>
      </w:r>
      <w:r w:rsidR="009D4023">
        <w:t xml:space="preserve"> that would indicate to the last serving SN that this is a</w:t>
      </w:r>
      <w:r w:rsidR="009F7AE1">
        <w:t>n</w:t>
      </w:r>
      <w:r w:rsidR="009D4023">
        <w:t xml:space="preserve"> MRO report</w:t>
      </w:r>
      <w:r w:rsidR="000B52AD">
        <w:t>.</w:t>
      </w:r>
      <w:r w:rsidR="00D841A2">
        <w:t xml:space="preserve"> </w:t>
      </w:r>
    </w:p>
    <w:p w14:paraId="0119292E" w14:textId="4B303596" w:rsidR="007F05BA" w:rsidRDefault="0095535A" w:rsidP="004D401F">
      <w:pPr>
        <w:jc w:val="both"/>
        <w:rPr>
          <w:b/>
          <w:bCs/>
        </w:rPr>
      </w:pPr>
      <w:r w:rsidRPr="007F05BA">
        <w:rPr>
          <w:b/>
          <w:bCs/>
        </w:rPr>
        <w:t xml:space="preserve">Observation </w:t>
      </w:r>
      <w:r w:rsidR="00CB09F0">
        <w:rPr>
          <w:b/>
          <w:bCs/>
        </w:rPr>
        <w:t>2</w:t>
      </w:r>
      <w:r w:rsidR="00577414" w:rsidRPr="007F05BA">
        <w:rPr>
          <w:b/>
          <w:bCs/>
        </w:rPr>
        <w:t xml:space="preserve">: </w:t>
      </w:r>
      <w:r w:rsidR="007F05BA" w:rsidRPr="007F05BA">
        <w:rPr>
          <w:b/>
          <w:bCs/>
        </w:rPr>
        <w:t>MN will forward the SCG failure information to the source SN, only in case the last PSCell change of the failed UE is initiated by the source SN, and MN concludes after an initial analysis that this is a “too early PSCell change” or “PSCell change to wrong PSCell”.</w:t>
      </w:r>
      <w:r w:rsidR="005D5D49">
        <w:rPr>
          <w:b/>
          <w:bCs/>
        </w:rPr>
        <w:t xml:space="preserve"> In case it is “too late PSCell change”, then the MN would forward the SCG failure information to the serving SN, which may be different than the source SN.</w:t>
      </w:r>
    </w:p>
    <w:p w14:paraId="074325C8" w14:textId="2A04F542" w:rsidR="00141868" w:rsidRPr="002138C1" w:rsidRDefault="00141868" w:rsidP="004D401F">
      <w:pPr>
        <w:jc w:val="both"/>
        <w:rPr>
          <w:b/>
          <w:bCs/>
        </w:rPr>
      </w:pPr>
      <w:r w:rsidRPr="002138C1">
        <w:rPr>
          <w:b/>
          <w:bCs/>
        </w:rPr>
        <w:t>Proposal 3:</w:t>
      </w:r>
      <w:r w:rsidR="001A3D2F" w:rsidRPr="00A119B0">
        <w:rPr>
          <w:b/>
          <w:bCs/>
        </w:rPr>
        <w:t xml:space="preserve"> The same new</w:t>
      </w:r>
      <w:r w:rsidR="009C5BD5">
        <w:rPr>
          <w:b/>
          <w:bCs/>
        </w:rPr>
        <w:t>ly defined</w:t>
      </w:r>
      <w:r w:rsidR="001A3D2F" w:rsidRPr="00A119B0">
        <w:rPr>
          <w:b/>
          <w:bCs/>
        </w:rPr>
        <w:t xml:space="preserve"> message is used </w:t>
      </w:r>
      <w:r w:rsidR="009C5BD5">
        <w:rPr>
          <w:b/>
          <w:bCs/>
        </w:rPr>
        <w:t>by</w:t>
      </w:r>
      <w:r w:rsidR="001A3D2F" w:rsidRPr="00A119B0">
        <w:rPr>
          <w:b/>
          <w:bCs/>
        </w:rPr>
        <w:t xml:space="preserve"> the MN to forward SCG failure information to the last serving SN</w:t>
      </w:r>
      <w:r w:rsidR="00D15E01">
        <w:rPr>
          <w:b/>
          <w:bCs/>
        </w:rPr>
        <w:t xml:space="preserve"> for MRO purposes</w:t>
      </w:r>
      <w:r w:rsidR="0027705B" w:rsidRPr="00A119B0">
        <w:rPr>
          <w:b/>
          <w:bCs/>
        </w:rPr>
        <w:t>.</w:t>
      </w:r>
    </w:p>
    <w:p w14:paraId="60391180" w14:textId="7C370ABA" w:rsidR="00BA1B12" w:rsidRDefault="009E5CDD" w:rsidP="004D401F">
      <w:pPr>
        <w:jc w:val="both"/>
      </w:pPr>
      <w:r w:rsidRPr="009E5CDD">
        <w:t xml:space="preserve">In addition, based on </w:t>
      </w:r>
      <w:r>
        <w:t xml:space="preserve">the following agreement, </w:t>
      </w:r>
      <w:r w:rsidR="000B49A2">
        <w:t>the node that caused the failure performs root cause analysis.</w:t>
      </w:r>
    </w:p>
    <w:p w14:paraId="69A43F4F" w14:textId="6867C7D1" w:rsidR="00BA1B12" w:rsidRDefault="00BA1B12" w:rsidP="00BA1B12">
      <w:pPr>
        <w:widowControl w:val="0"/>
      </w:pPr>
      <w:r w:rsidRPr="00BA1B12">
        <w:rPr>
          <w:rFonts w:ascii="Calibri" w:hAnsi="Calibri" w:cs="Calibri"/>
          <w:b/>
          <w:bCs/>
          <w:iCs/>
          <w:color w:val="00B050"/>
          <w:sz w:val="18"/>
          <w:szCs w:val="18"/>
        </w:rPr>
        <w:t>MN performs initial analysis to identify the node that caused the failure. The node that caused the failure performs root cause analysis.</w:t>
      </w:r>
    </w:p>
    <w:p w14:paraId="3D349E61" w14:textId="4736B7AB" w:rsidR="009E5CDD" w:rsidRDefault="000B49A2" w:rsidP="004D401F">
      <w:pPr>
        <w:jc w:val="both"/>
      </w:pPr>
      <w:r>
        <w:t xml:space="preserve">In case the MN forwards the SCG failure information to the </w:t>
      </w:r>
      <w:r w:rsidR="00136274">
        <w:t xml:space="preserve">last PSCell change </w:t>
      </w:r>
      <w:r>
        <w:t>initiating SN</w:t>
      </w:r>
      <w:r w:rsidR="006B7DC1">
        <w:t xml:space="preserve"> that is different than last serving SN</w:t>
      </w:r>
      <w:r>
        <w:t xml:space="preserve">, this would mean that the initiating SN is responsible for the failure, and </w:t>
      </w:r>
      <w:r w:rsidR="00DA3BE7">
        <w:t xml:space="preserve">therefore the initiating SN </w:t>
      </w:r>
      <w:r>
        <w:t>should perform the root cause analysis.</w:t>
      </w:r>
    </w:p>
    <w:p w14:paraId="5DCE86E7" w14:textId="1384A931" w:rsidR="00DA3BE7" w:rsidRDefault="000B49A2" w:rsidP="00DA3BE7">
      <w:pPr>
        <w:jc w:val="both"/>
        <w:rPr>
          <w:b/>
          <w:bCs/>
        </w:rPr>
      </w:pPr>
      <w:r w:rsidRPr="00400553">
        <w:rPr>
          <w:b/>
          <w:bCs/>
        </w:rPr>
        <w:t xml:space="preserve">Observation </w:t>
      </w:r>
      <w:r w:rsidR="00CB09F0">
        <w:rPr>
          <w:b/>
          <w:bCs/>
        </w:rPr>
        <w:t>3</w:t>
      </w:r>
      <w:r w:rsidRPr="00400553">
        <w:rPr>
          <w:b/>
          <w:bCs/>
        </w:rPr>
        <w:t xml:space="preserve">: </w:t>
      </w:r>
      <w:r w:rsidR="00DA3BE7" w:rsidRPr="00400553">
        <w:rPr>
          <w:b/>
          <w:bCs/>
        </w:rPr>
        <w:t>In case the MN forwards the SCG failure information to the</w:t>
      </w:r>
      <w:r w:rsidR="0090632F">
        <w:rPr>
          <w:b/>
          <w:bCs/>
        </w:rPr>
        <w:t xml:space="preserve"> last PSCell change</w:t>
      </w:r>
      <w:r w:rsidR="00DA3BE7" w:rsidRPr="00400553">
        <w:rPr>
          <w:b/>
          <w:bCs/>
        </w:rPr>
        <w:t xml:space="preserve"> </w:t>
      </w:r>
      <w:r w:rsidR="00C90E70">
        <w:rPr>
          <w:b/>
          <w:bCs/>
        </w:rPr>
        <w:t>triggering</w:t>
      </w:r>
      <w:r w:rsidR="00DA3BE7" w:rsidRPr="00400553">
        <w:rPr>
          <w:b/>
          <w:bCs/>
        </w:rPr>
        <w:t xml:space="preserve"> SN</w:t>
      </w:r>
      <w:r w:rsidR="009B3DA1">
        <w:rPr>
          <w:b/>
          <w:bCs/>
        </w:rPr>
        <w:t xml:space="preserve"> that is different than the last serving SN</w:t>
      </w:r>
      <w:r w:rsidR="00DA3BE7" w:rsidRPr="00400553">
        <w:rPr>
          <w:b/>
          <w:bCs/>
        </w:rPr>
        <w:t xml:space="preserve">, this would mean that the initiating SN is responsible for the failure, and </w:t>
      </w:r>
      <w:r w:rsidR="005B5C5C">
        <w:rPr>
          <w:b/>
          <w:bCs/>
        </w:rPr>
        <w:t xml:space="preserve">therefore the initiating SN </w:t>
      </w:r>
      <w:r w:rsidR="00DA3BE7" w:rsidRPr="00400553">
        <w:rPr>
          <w:b/>
          <w:bCs/>
        </w:rPr>
        <w:t>should perform the root cause analysis.</w:t>
      </w:r>
    </w:p>
    <w:p w14:paraId="20FA9BB5" w14:textId="3D7D2D55" w:rsidR="00210040" w:rsidRDefault="00705607" w:rsidP="00210040">
      <w:pPr>
        <w:jc w:val="both"/>
      </w:pPr>
      <w:r>
        <w:t>As stated above, the initiating SN will do the MRO root cause analysis.</w:t>
      </w:r>
      <w:r w:rsidR="00210040">
        <w:t xml:space="preserve"> If the initiating SN receives the new message including the SCG failure information, it can directly understand that it is either a “too early PSCell change” or “PSCell change to wrong PSCell”.</w:t>
      </w:r>
      <w:r w:rsidR="0060440F">
        <w:t xml:space="preserve"> Based on the definition of MRO issues agreed in RAN3#111-e meeting, the conclusion on MRO analysis will be made based on the measurements reported from the UE (included in the SCG failure information).</w:t>
      </w:r>
    </w:p>
    <w:p w14:paraId="747D2E67" w14:textId="0B256C90" w:rsidR="003E5BC2" w:rsidRDefault="008E21D1" w:rsidP="00DA3BE7">
      <w:pPr>
        <w:jc w:val="both"/>
      </w:pPr>
      <w:r>
        <w:t xml:space="preserve">On the other hand, </w:t>
      </w:r>
      <w:r w:rsidR="008C280D">
        <w:t xml:space="preserve">in the last meeting, </w:t>
      </w:r>
      <w:r>
        <w:t>s</w:t>
      </w:r>
      <w:r w:rsidR="00590CDC">
        <w:t xml:space="preserve">ome companies have proposed to include </w:t>
      </w:r>
      <w:r w:rsidR="008735CF">
        <w:t xml:space="preserve">the </w:t>
      </w:r>
      <w:r w:rsidR="00AE4554">
        <w:t xml:space="preserve">conclusion made by the initial </w:t>
      </w:r>
      <w:r w:rsidR="008735CF">
        <w:t xml:space="preserve">MRO analysis </w:t>
      </w:r>
      <w:r w:rsidR="00710BFF">
        <w:t>of the MN to this new message</w:t>
      </w:r>
      <w:r w:rsidR="005A01CB">
        <w:t>, i.e., (a) in FFS above</w:t>
      </w:r>
      <w:r w:rsidR="00710BFF">
        <w:t xml:space="preserve">. However, </w:t>
      </w:r>
      <w:r w:rsidR="000E3D61">
        <w:t>the above procedure for the source SN to perform MRO analysis does not require any analysis conclusion reported from the MN</w:t>
      </w:r>
      <w:r w:rsidR="00F2267B">
        <w:t xml:space="preserve">, since the analysis is anyway agreed to be </w:t>
      </w:r>
      <w:r w:rsidR="00F2267B">
        <w:lastRenderedPageBreak/>
        <w:t>made by the node that caused the failure.</w:t>
      </w:r>
      <w:r w:rsidR="00AF591C">
        <w:t xml:space="preserve"> Moreover, some companies proposed also to include the new target PSCell information</w:t>
      </w:r>
      <w:r w:rsidR="00965D8A">
        <w:t xml:space="preserve"> to the new message. Again, this is not needed, since the conclusion on MRO analysis will be made by the source SN based on the measurements reported by the UE.</w:t>
      </w:r>
      <w:r w:rsidR="00F75B4E">
        <w:t xml:space="preserve"> </w:t>
      </w:r>
    </w:p>
    <w:p w14:paraId="68E3807A" w14:textId="3E91D2B3" w:rsidR="003674B8" w:rsidRDefault="003674B8" w:rsidP="00DA3BE7">
      <w:pPr>
        <w:jc w:val="both"/>
        <w:rPr>
          <w:b/>
          <w:bCs/>
        </w:rPr>
      </w:pPr>
      <w:r w:rsidRPr="009B51E9">
        <w:rPr>
          <w:b/>
          <w:bCs/>
        </w:rPr>
        <w:t xml:space="preserve">Proposal </w:t>
      </w:r>
      <w:r w:rsidR="00193941">
        <w:rPr>
          <w:b/>
          <w:bCs/>
        </w:rPr>
        <w:t>4</w:t>
      </w:r>
      <w:r w:rsidRPr="009B51E9">
        <w:rPr>
          <w:b/>
          <w:bCs/>
        </w:rPr>
        <w:t xml:space="preserve">: </w:t>
      </w:r>
      <w:r w:rsidR="00965A92">
        <w:rPr>
          <w:b/>
          <w:bCs/>
        </w:rPr>
        <w:t>(a),</w:t>
      </w:r>
      <w:r w:rsidR="002769A4">
        <w:rPr>
          <w:b/>
          <w:bCs/>
        </w:rPr>
        <w:t xml:space="preserve"> (b), (c),</w:t>
      </w:r>
      <w:r w:rsidR="00155C40">
        <w:rPr>
          <w:b/>
          <w:bCs/>
        </w:rPr>
        <w:t xml:space="preserve"> (d)</w:t>
      </w:r>
      <w:r w:rsidR="002769A4">
        <w:rPr>
          <w:b/>
          <w:bCs/>
        </w:rPr>
        <w:t xml:space="preserve"> and (f)</w:t>
      </w:r>
      <w:r w:rsidR="00E46D7B">
        <w:rPr>
          <w:b/>
          <w:bCs/>
        </w:rPr>
        <w:t xml:space="preserve"> are</w:t>
      </w:r>
      <w:r w:rsidRPr="009B51E9">
        <w:rPr>
          <w:b/>
          <w:bCs/>
        </w:rPr>
        <w:t xml:space="preserve"> not needed </w:t>
      </w:r>
      <w:r w:rsidR="00C46FC4">
        <w:rPr>
          <w:b/>
          <w:bCs/>
        </w:rPr>
        <w:t>by</w:t>
      </w:r>
      <w:r w:rsidRPr="009B51E9">
        <w:rPr>
          <w:b/>
          <w:bCs/>
        </w:rPr>
        <w:t xml:space="preserve"> the source</w:t>
      </w:r>
      <w:r w:rsidR="00691BF9">
        <w:rPr>
          <w:b/>
          <w:bCs/>
        </w:rPr>
        <w:t xml:space="preserve"> (initiating)</w:t>
      </w:r>
      <w:r w:rsidRPr="009B51E9">
        <w:rPr>
          <w:b/>
          <w:bCs/>
        </w:rPr>
        <w:t xml:space="preserve"> SN to perform successful MRO analysis</w:t>
      </w:r>
      <w:r w:rsidR="009B51E9">
        <w:rPr>
          <w:b/>
          <w:bCs/>
        </w:rPr>
        <w:t xml:space="preserve">, therefore </w:t>
      </w:r>
      <w:r w:rsidR="004A2FA2">
        <w:rPr>
          <w:b/>
          <w:bCs/>
        </w:rPr>
        <w:t>those are</w:t>
      </w:r>
      <w:r w:rsidR="009B51E9">
        <w:rPr>
          <w:b/>
          <w:bCs/>
        </w:rPr>
        <w:t xml:space="preserve"> not reported</w:t>
      </w:r>
      <w:r w:rsidR="004A2FA2">
        <w:rPr>
          <w:b/>
          <w:bCs/>
        </w:rPr>
        <w:t xml:space="preserve"> by the MN to the initiating SN.</w:t>
      </w:r>
    </w:p>
    <w:p w14:paraId="7BEBAFF9" w14:textId="25737A1F" w:rsidR="00907945" w:rsidRDefault="00FD6222" w:rsidP="00DA3BE7">
      <w:pPr>
        <w:jc w:val="both"/>
      </w:pPr>
      <w:r>
        <w:t>As elaborated in Section 2, (g) is needed to support MRO for pre-Rel-17 UEs.</w:t>
      </w:r>
    </w:p>
    <w:p w14:paraId="1233427F" w14:textId="5240462D" w:rsidR="00FD6222" w:rsidRPr="009F3A75" w:rsidRDefault="00FD6222" w:rsidP="00DA3BE7">
      <w:pPr>
        <w:jc w:val="both"/>
        <w:rPr>
          <w:b/>
          <w:bCs/>
        </w:rPr>
      </w:pPr>
      <w:r w:rsidRPr="009F3A75">
        <w:rPr>
          <w:b/>
          <w:bCs/>
        </w:rPr>
        <w:t>Proposal 5: (g)</w:t>
      </w:r>
      <w:r w:rsidR="006412CB" w:rsidRPr="009F3A75">
        <w:rPr>
          <w:b/>
          <w:bCs/>
        </w:rPr>
        <w:t xml:space="preserve"> is included in the new XnAP message for carrying SCGfailureinformation.</w:t>
      </w:r>
    </w:p>
    <w:p w14:paraId="5FC917B1" w14:textId="635B6D47" w:rsidR="00F348E2" w:rsidRDefault="00345722" w:rsidP="004D401F">
      <w:pPr>
        <w:jc w:val="both"/>
      </w:pPr>
      <w:r>
        <w:t>Moreover</w:t>
      </w:r>
      <w:r w:rsidR="00F53945">
        <w:t xml:space="preserve">, </w:t>
      </w:r>
      <w:r w:rsidR="00506007">
        <w:t xml:space="preserve">in case the MN concludes after an initial analysis that this is a “too late PSCell change”, then it would mean that the UE context is still there in the last serving SN. </w:t>
      </w:r>
      <w:r w:rsidR="009E1F94">
        <w:t xml:space="preserve">On the other hand, </w:t>
      </w:r>
      <w:r w:rsidR="00FC5B12">
        <w:t>i</w:t>
      </w:r>
      <w:r w:rsidR="009E1F94">
        <w:t xml:space="preserve">t is not expected for the source SN and the MN to delete the UE’s XnAP IDs and assign to another UE, since the SCG failure and the following procedures will be occurring relatively fast in case of “PSCell change to wrong PSCell” and “too early PSCell change”. </w:t>
      </w:r>
      <w:r w:rsidR="00F348E2">
        <w:t>Therefore, (e</w:t>
      </w:r>
      <w:r w:rsidR="00AB1667">
        <w:t>) is</w:t>
      </w:r>
      <w:r w:rsidR="00F348E2">
        <w:t xml:space="preserve"> not needed to be forwarded to the </w:t>
      </w:r>
      <w:r w:rsidR="00555723">
        <w:t xml:space="preserve">initiating </w:t>
      </w:r>
      <w:r w:rsidR="00F348E2">
        <w:t>SN</w:t>
      </w:r>
      <w:r w:rsidR="00AD284B">
        <w:t>, rather (h) and (i) are included in the new message.</w:t>
      </w:r>
    </w:p>
    <w:p w14:paraId="74592652" w14:textId="7F6B1C84" w:rsidR="00F348E2" w:rsidRPr="00382F75" w:rsidRDefault="00F348E2" w:rsidP="00F348E2">
      <w:pPr>
        <w:jc w:val="both"/>
        <w:rPr>
          <w:b/>
          <w:bCs/>
        </w:rPr>
      </w:pPr>
      <w:r w:rsidRPr="00382F75">
        <w:rPr>
          <w:b/>
          <w:bCs/>
        </w:rPr>
        <w:t>Proposal 6: (</w:t>
      </w:r>
      <w:r w:rsidR="00DC6087">
        <w:rPr>
          <w:b/>
          <w:bCs/>
        </w:rPr>
        <w:t>e) is</w:t>
      </w:r>
      <w:r w:rsidRPr="00382F75">
        <w:rPr>
          <w:b/>
          <w:bCs/>
        </w:rPr>
        <w:t xml:space="preserve"> no</w:t>
      </w:r>
      <w:r w:rsidR="00571A1E">
        <w:rPr>
          <w:b/>
          <w:bCs/>
        </w:rPr>
        <w:t>t</w:t>
      </w:r>
      <w:r w:rsidRPr="00382F75">
        <w:rPr>
          <w:b/>
          <w:bCs/>
        </w:rPr>
        <w:t xml:space="preserve"> forwarded to the </w:t>
      </w:r>
      <w:r w:rsidR="00053F28">
        <w:rPr>
          <w:b/>
          <w:bCs/>
        </w:rPr>
        <w:t>initiating</w:t>
      </w:r>
      <w:r w:rsidRPr="00382F75">
        <w:rPr>
          <w:b/>
          <w:bCs/>
        </w:rPr>
        <w:t xml:space="preserve"> SN</w:t>
      </w:r>
      <w:r w:rsidR="005D775D">
        <w:rPr>
          <w:b/>
          <w:bCs/>
        </w:rPr>
        <w:t xml:space="preserve">, whereas (h) and (i) are used to </w:t>
      </w:r>
      <w:r w:rsidR="00BA2D8C">
        <w:rPr>
          <w:b/>
          <w:bCs/>
        </w:rPr>
        <w:t>identify</w:t>
      </w:r>
      <w:r w:rsidR="005D775D">
        <w:rPr>
          <w:b/>
          <w:bCs/>
        </w:rPr>
        <w:t xml:space="preserve"> the UE</w:t>
      </w:r>
      <w:r w:rsidRPr="00382F75">
        <w:rPr>
          <w:b/>
          <w:bCs/>
        </w:rPr>
        <w:t>.</w:t>
      </w:r>
    </w:p>
    <w:p w14:paraId="47DE1D86" w14:textId="77777777" w:rsidR="008B0597" w:rsidRPr="0048030B" w:rsidRDefault="008B0597" w:rsidP="005C0EF3">
      <w:pPr>
        <w:jc w:val="both"/>
      </w:pPr>
    </w:p>
    <w:p w14:paraId="28E42E52" w14:textId="77777777" w:rsidR="000F16C4" w:rsidRPr="005F10C3" w:rsidRDefault="00CD2620" w:rsidP="00E00CEF">
      <w:pPr>
        <w:pStyle w:val="Heading1"/>
      </w:pPr>
      <w:r w:rsidRPr="005F10C3">
        <w:t>3</w:t>
      </w:r>
      <w:r w:rsidR="000F16C4" w:rsidRPr="005F10C3">
        <w:tab/>
      </w:r>
      <w:r w:rsidRPr="005F10C3">
        <w:t>Conclusions</w:t>
      </w:r>
    </w:p>
    <w:p w14:paraId="2C10ADBC" w14:textId="11C928A4" w:rsidR="00A15228" w:rsidRDefault="006C5F25" w:rsidP="006A43F7">
      <w:pPr>
        <w:jc w:val="both"/>
        <w:rPr>
          <w:bCs/>
          <w:lang w:val="en-US"/>
        </w:rPr>
      </w:pPr>
      <w:r>
        <w:rPr>
          <w:bCs/>
          <w:lang w:val="en-US"/>
        </w:rPr>
        <w:t xml:space="preserve">In this </w:t>
      </w:r>
      <w:r w:rsidR="001D5BDC">
        <w:rPr>
          <w:bCs/>
          <w:lang w:val="en-US"/>
        </w:rPr>
        <w:t>contribution</w:t>
      </w:r>
      <w:r>
        <w:rPr>
          <w:bCs/>
          <w:lang w:val="en-US"/>
        </w:rPr>
        <w:t xml:space="preserve">, we </w:t>
      </w:r>
      <w:r w:rsidR="001D5BDC">
        <w:rPr>
          <w:bCs/>
          <w:lang w:val="en-US"/>
        </w:rPr>
        <w:t>have discussed various ascepts of MRO for SN change failure. From those discussions we have the following observations</w:t>
      </w:r>
      <w:r>
        <w:rPr>
          <w:bCs/>
          <w:lang w:val="en-US"/>
        </w:rPr>
        <w:t>:</w:t>
      </w:r>
    </w:p>
    <w:p w14:paraId="01C57EB2" w14:textId="500AD57D" w:rsidR="000F4A8B" w:rsidRDefault="00CB09F0" w:rsidP="00C61E24">
      <w:pPr>
        <w:jc w:val="both"/>
        <w:rPr>
          <w:b/>
          <w:bCs/>
          <w:szCs w:val="22"/>
        </w:rPr>
      </w:pPr>
      <w:r w:rsidRPr="00CB09F0">
        <w:rPr>
          <w:b/>
          <w:bCs/>
          <w:szCs w:val="22"/>
        </w:rPr>
        <w:t>Observation 1: A failed intra-SN PSCell change for a pre-Rel.17 UE, if done without MN’s involvement, may lead to a wrong MRO analysis for SN change failure.</w:t>
      </w:r>
    </w:p>
    <w:p w14:paraId="4AAD00F7" w14:textId="2EA26A96" w:rsidR="00CB09F0" w:rsidRDefault="00CB09F0" w:rsidP="00C61E24">
      <w:pPr>
        <w:jc w:val="both"/>
        <w:rPr>
          <w:b/>
          <w:bCs/>
          <w:szCs w:val="22"/>
        </w:rPr>
      </w:pPr>
      <w:r w:rsidRPr="00CB09F0">
        <w:rPr>
          <w:b/>
          <w:bCs/>
          <w:szCs w:val="22"/>
        </w:rPr>
        <w:t>Observation 2: MN will forward the SCG failure information to the source SN, only in case the last PSCell change of the failed UE is initiated by the source SN, and MN concludes after an initial analysis that this is a “too early PSCell change” or “PSCell change to wrong PSCell”. In case it is “too late PSCell change”, then the MN would forward the SCG failure information to the serving SN, which may be different than the source SN.</w:t>
      </w:r>
    </w:p>
    <w:p w14:paraId="27DFB8A9" w14:textId="6D924EBE" w:rsidR="00CB09F0" w:rsidRDefault="00CB09F0" w:rsidP="00C61E24">
      <w:pPr>
        <w:jc w:val="both"/>
        <w:rPr>
          <w:b/>
          <w:bCs/>
          <w:szCs w:val="22"/>
        </w:rPr>
      </w:pPr>
      <w:r w:rsidRPr="00CB09F0">
        <w:rPr>
          <w:b/>
          <w:bCs/>
          <w:szCs w:val="22"/>
        </w:rPr>
        <w:t>Observation 3: In case the MN forwards the SCG failure information to the last PSCell change triggering SN that is different than the last serving SN, this would mean that the initiating SN is responsible for the failure, and therefore the initiating SN should perform the root cause analysis.</w:t>
      </w:r>
    </w:p>
    <w:p w14:paraId="5E9B1661" w14:textId="1A740DA1" w:rsidR="001D5BDC" w:rsidRDefault="001D5BDC" w:rsidP="006A43F7">
      <w:pPr>
        <w:jc w:val="both"/>
        <w:rPr>
          <w:bCs/>
          <w:lang w:val="en-US"/>
        </w:rPr>
      </w:pPr>
      <w:r>
        <w:rPr>
          <w:bCs/>
          <w:lang w:val="en-US"/>
        </w:rPr>
        <w:t>According to those observations we have the following proposals:</w:t>
      </w:r>
    </w:p>
    <w:p w14:paraId="0C30BC88" w14:textId="72892DFF" w:rsidR="00EC1F92" w:rsidRDefault="00EC1F92" w:rsidP="00EC1F92">
      <w:pPr>
        <w:jc w:val="both"/>
        <w:rPr>
          <w:b/>
          <w:bCs/>
        </w:rPr>
      </w:pPr>
      <w:r w:rsidRPr="00BD2CE3">
        <w:rPr>
          <w:b/>
          <w:bCs/>
        </w:rPr>
        <w:t>Proposal 1: RAN3 studies mechanisms for successful MRO operation for SN change failure of pre-Rel-17 UEs</w:t>
      </w:r>
      <w:r>
        <w:rPr>
          <w:b/>
          <w:bCs/>
        </w:rPr>
        <w:t xml:space="preserve"> in all scenarios</w:t>
      </w:r>
      <w:r w:rsidRPr="00BD2CE3">
        <w:rPr>
          <w:b/>
          <w:bCs/>
        </w:rPr>
        <w:t>.</w:t>
      </w:r>
    </w:p>
    <w:p w14:paraId="13B68FD8" w14:textId="3DEB8E6E" w:rsidR="00E93230" w:rsidRPr="00BD2CE3" w:rsidRDefault="00E93230" w:rsidP="00EC1F92">
      <w:pPr>
        <w:jc w:val="both"/>
        <w:rPr>
          <w:b/>
          <w:bCs/>
        </w:rPr>
      </w:pPr>
      <w:r w:rsidRPr="00BD2CE3">
        <w:rPr>
          <w:b/>
          <w:bCs/>
        </w:rPr>
        <w:t xml:space="preserve">Proposal </w:t>
      </w:r>
      <w:r>
        <w:rPr>
          <w:b/>
          <w:bCs/>
        </w:rPr>
        <w:t>2</w:t>
      </w:r>
      <w:r w:rsidRPr="00BD2CE3">
        <w:rPr>
          <w:b/>
          <w:bCs/>
        </w:rPr>
        <w:t xml:space="preserve">: RAN3 </w:t>
      </w:r>
      <w:r>
        <w:rPr>
          <w:b/>
          <w:bCs/>
        </w:rPr>
        <w:t xml:space="preserve">adopts a solution (option-1 introduced within this contribution) where the MN always forwards the SCG failure information to the last serving SN (before making the initial analysis). Then, </w:t>
      </w:r>
      <w:r>
        <w:rPr>
          <w:rFonts w:eastAsia="Times New Roman"/>
          <w:b/>
          <w:bCs/>
          <w:szCs w:val="24"/>
          <w:lang w:val="en-US"/>
        </w:rPr>
        <w:t>t</w:t>
      </w:r>
      <w:r>
        <w:rPr>
          <w:b/>
          <w:bCs/>
        </w:rPr>
        <w:t>he last serving SN replies this message (as a response to class-1 procedure) indicating whether a PSCell change without MN involvement had been performed.</w:t>
      </w:r>
    </w:p>
    <w:p w14:paraId="0B693EE4" w14:textId="77777777" w:rsidR="00980133" w:rsidRPr="00980133" w:rsidRDefault="00980133" w:rsidP="00980133">
      <w:pPr>
        <w:jc w:val="both"/>
        <w:rPr>
          <w:b/>
          <w:bCs/>
        </w:rPr>
      </w:pPr>
      <w:r w:rsidRPr="00980133">
        <w:rPr>
          <w:b/>
          <w:bCs/>
        </w:rPr>
        <w:t>Proposal 3: The same newly defined message is used by the MN to forward SCG failure information to the last serving SN for MRO purposes.</w:t>
      </w:r>
    </w:p>
    <w:p w14:paraId="300AFF58" w14:textId="77777777" w:rsidR="001C0B27" w:rsidRDefault="001C0B27" w:rsidP="001C0B27">
      <w:pPr>
        <w:jc w:val="both"/>
        <w:rPr>
          <w:b/>
          <w:bCs/>
        </w:rPr>
      </w:pPr>
      <w:r w:rsidRPr="009B51E9">
        <w:rPr>
          <w:b/>
          <w:bCs/>
        </w:rPr>
        <w:t xml:space="preserve">Proposal </w:t>
      </w:r>
      <w:r>
        <w:rPr>
          <w:b/>
          <w:bCs/>
        </w:rPr>
        <w:t>4</w:t>
      </w:r>
      <w:r w:rsidRPr="009B51E9">
        <w:rPr>
          <w:b/>
          <w:bCs/>
        </w:rPr>
        <w:t xml:space="preserve">: </w:t>
      </w:r>
      <w:r>
        <w:rPr>
          <w:b/>
          <w:bCs/>
        </w:rPr>
        <w:t>(a), (b), (c), (d) and (f) are</w:t>
      </w:r>
      <w:r w:rsidRPr="009B51E9">
        <w:rPr>
          <w:b/>
          <w:bCs/>
        </w:rPr>
        <w:t xml:space="preserve"> not needed </w:t>
      </w:r>
      <w:r>
        <w:rPr>
          <w:b/>
          <w:bCs/>
        </w:rPr>
        <w:t>by</w:t>
      </w:r>
      <w:r w:rsidRPr="009B51E9">
        <w:rPr>
          <w:b/>
          <w:bCs/>
        </w:rPr>
        <w:t xml:space="preserve"> the source</w:t>
      </w:r>
      <w:r>
        <w:rPr>
          <w:b/>
          <w:bCs/>
        </w:rPr>
        <w:t xml:space="preserve"> (initiating or last serving)</w:t>
      </w:r>
      <w:r w:rsidRPr="009B51E9">
        <w:rPr>
          <w:b/>
          <w:bCs/>
        </w:rPr>
        <w:t xml:space="preserve"> SN to perform successful MRO analysis</w:t>
      </w:r>
      <w:r>
        <w:rPr>
          <w:b/>
          <w:bCs/>
        </w:rPr>
        <w:t>, therefore those are not reported by the MN to the initiating SN.</w:t>
      </w:r>
    </w:p>
    <w:p w14:paraId="52D73200" w14:textId="20E3C962" w:rsidR="00DD12D8" w:rsidRDefault="00DD12D8" w:rsidP="00DD12D8">
      <w:pPr>
        <w:jc w:val="both"/>
        <w:rPr>
          <w:b/>
          <w:bCs/>
        </w:rPr>
      </w:pPr>
      <w:r w:rsidRPr="009F3A75">
        <w:rPr>
          <w:b/>
          <w:bCs/>
        </w:rPr>
        <w:t>Proposal 5: (g) is included in the new XnAP message for carrying SCGfailureinformation.</w:t>
      </w:r>
    </w:p>
    <w:p w14:paraId="7CF94288" w14:textId="316C98F5" w:rsidR="001C0B27" w:rsidRPr="00382F75" w:rsidRDefault="001C0B27" w:rsidP="001C0B27">
      <w:pPr>
        <w:jc w:val="both"/>
        <w:rPr>
          <w:b/>
          <w:bCs/>
        </w:rPr>
      </w:pPr>
      <w:r w:rsidRPr="00382F75">
        <w:rPr>
          <w:b/>
          <w:bCs/>
        </w:rPr>
        <w:t>Proposal 6: (</w:t>
      </w:r>
      <w:r>
        <w:rPr>
          <w:b/>
          <w:bCs/>
        </w:rPr>
        <w:t>e) is</w:t>
      </w:r>
      <w:r w:rsidRPr="00382F75">
        <w:rPr>
          <w:b/>
          <w:bCs/>
        </w:rPr>
        <w:t xml:space="preserve"> no</w:t>
      </w:r>
      <w:r>
        <w:rPr>
          <w:b/>
          <w:bCs/>
        </w:rPr>
        <w:t>t</w:t>
      </w:r>
      <w:r w:rsidRPr="00382F75">
        <w:rPr>
          <w:b/>
          <w:bCs/>
        </w:rPr>
        <w:t xml:space="preserve"> forwarded to the </w:t>
      </w:r>
      <w:r>
        <w:rPr>
          <w:b/>
          <w:bCs/>
        </w:rPr>
        <w:t xml:space="preserve">initiating </w:t>
      </w:r>
      <w:r w:rsidRPr="00382F75">
        <w:rPr>
          <w:b/>
          <w:bCs/>
        </w:rPr>
        <w:t>SN</w:t>
      </w:r>
      <w:r>
        <w:rPr>
          <w:b/>
          <w:bCs/>
        </w:rPr>
        <w:t>, whereas (h) and (i) are used to identify the UE</w:t>
      </w:r>
      <w:r w:rsidRPr="00382F75">
        <w:rPr>
          <w:b/>
          <w:bCs/>
        </w:rPr>
        <w:t>.</w:t>
      </w:r>
    </w:p>
    <w:p w14:paraId="243E8733" w14:textId="1B5FA11C" w:rsidR="00EA26A7" w:rsidRDefault="00EA26A7" w:rsidP="00EA26A7">
      <w:pPr>
        <w:jc w:val="both"/>
        <w:rPr>
          <w:bCs/>
          <w:lang w:val="en-US"/>
        </w:rPr>
      </w:pPr>
      <w:r>
        <w:rPr>
          <w:bCs/>
          <w:lang w:val="en-US"/>
        </w:rPr>
        <w:t>The above proposals are implemented in TPs for Xn [2] and X2 [3].</w:t>
      </w:r>
    </w:p>
    <w:p w14:paraId="483F8717" w14:textId="77777777" w:rsidR="00403B9B" w:rsidRPr="006E13D1" w:rsidRDefault="00403B9B" w:rsidP="00403B9B">
      <w:pPr>
        <w:pStyle w:val="Heading1"/>
      </w:pPr>
      <w:r w:rsidRPr="006E13D1">
        <w:lastRenderedPageBreak/>
        <w:t>References</w:t>
      </w:r>
    </w:p>
    <w:p w14:paraId="11AAC05A" w14:textId="2061B949" w:rsidR="00870EC6" w:rsidRDefault="00235BF4" w:rsidP="00312ACE">
      <w:pPr>
        <w:numPr>
          <w:ilvl w:val="0"/>
          <w:numId w:val="4"/>
        </w:numPr>
        <w:spacing w:before="100" w:beforeAutospacing="1" w:after="100" w:afterAutospacing="1"/>
        <w:jc w:val="both"/>
      </w:pPr>
      <w:bookmarkStart w:id="5" w:name="_Ref78795580"/>
      <w:r>
        <w:t>R2-2104296</w:t>
      </w:r>
      <w:r w:rsidR="00EA26A7">
        <w:t xml:space="preserve">, </w:t>
      </w:r>
      <w:r>
        <w:t>RAN2 #113bis-e</w:t>
      </w:r>
      <w:bookmarkEnd w:id="5"/>
    </w:p>
    <w:p w14:paraId="29AC46CE" w14:textId="5091154B" w:rsidR="00EA26A7" w:rsidRDefault="00EA26A7" w:rsidP="00312ACE">
      <w:pPr>
        <w:numPr>
          <w:ilvl w:val="0"/>
          <w:numId w:val="4"/>
        </w:numPr>
        <w:spacing w:before="100" w:beforeAutospacing="1" w:after="100" w:afterAutospacing="1"/>
        <w:jc w:val="both"/>
      </w:pPr>
      <w:r>
        <w:t>R3-213393, RAN3 #113-e</w:t>
      </w:r>
    </w:p>
    <w:p w14:paraId="68EAB29D" w14:textId="4B9EE9D3" w:rsidR="00EA26A7" w:rsidRPr="00312ACE" w:rsidRDefault="00EA26A7" w:rsidP="00312ACE">
      <w:pPr>
        <w:numPr>
          <w:ilvl w:val="0"/>
          <w:numId w:val="4"/>
        </w:numPr>
        <w:spacing w:before="100" w:beforeAutospacing="1" w:after="100" w:afterAutospacing="1"/>
        <w:jc w:val="both"/>
      </w:pPr>
      <w:r>
        <w:t>R3-213394, RAN3 #113-e</w:t>
      </w:r>
    </w:p>
    <w:p w14:paraId="01293442" w14:textId="77777777" w:rsidR="0022219E" w:rsidRPr="003176A8" w:rsidRDefault="0022219E" w:rsidP="0022219E">
      <w:pPr>
        <w:overflowPunct w:val="0"/>
        <w:autoSpaceDE w:val="0"/>
        <w:autoSpaceDN w:val="0"/>
        <w:adjustRightInd w:val="0"/>
        <w:textAlignment w:val="baseline"/>
      </w:pPr>
    </w:p>
    <w:sectPr w:rsidR="0022219E" w:rsidRPr="003176A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E792C6" w14:textId="77777777" w:rsidR="00972A5C" w:rsidRDefault="00972A5C">
      <w:r>
        <w:separator/>
      </w:r>
    </w:p>
  </w:endnote>
  <w:endnote w:type="continuationSeparator" w:id="0">
    <w:p w14:paraId="6D298561" w14:textId="77777777" w:rsidR="00972A5C" w:rsidRDefault="00972A5C">
      <w:r>
        <w:continuationSeparator/>
      </w:r>
    </w:p>
  </w:endnote>
  <w:endnote w:type="continuationNotice" w:id="1">
    <w:p w14:paraId="1EA43C63" w14:textId="77777777" w:rsidR="00972A5C" w:rsidRDefault="00972A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1BED13" w14:textId="77777777" w:rsidR="00972A5C" w:rsidRDefault="00972A5C">
      <w:r>
        <w:separator/>
      </w:r>
    </w:p>
  </w:footnote>
  <w:footnote w:type="continuationSeparator" w:id="0">
    <w:p w14:paraId="1DE1162B" w14:textId="77777777" w:rsidR="00972A5C" w:rsidRDefault="00972A5C">
      <w:r>
        <w:continuationSeparator/>
      </w:r>
    </w:p>
  </w:footnote>
  <w:footnote w:type="continuationNotice" w:id="1">
    <w:p w14:paraId="59E4F4ED" w14:textId="77777777" w:rsidR="00972A5C" w:rsidRDefault="00972A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0167776"/>
    <w:multiLevelType w:val="hybridMultilevel"/>
    <w:tmpl w:val="7DACA0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13B5B00"/>
    <w:multiLevelType w:val="hybridMultilevel"/>
    <w:tmpl w:val="26C0EA3E"/>
    <w:lvl w:ilvl="0" w:tplc="972E4E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BF0F49"/>
    <w:multiLevelType w:val="hybridMultilevel"/>
    <w:tmpl w:val="3398BFC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5F806CF"/>
    <w:multiLevelType w:val="hybridMultilevel"/>
    <w:tmpl w:val="5A18C49E"/>
    <w:lvl w:ilvl="0" w:tplc="0409000F">
      <w:start w:val="1"/>
      <w:numFmt w:val="decimal"/>
      <w:lvlText w:val="%1."/>
      <w:lvlJc w:val="left"/>
      <w:pPr>
        <w:ind w:left="1008" w:hanging="360"/>
      </w:pPr>
      <w:rPr>
        <w:rFont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20" w15:restartNumberingAfterBreak="0">
    <w:nsid w:val="21976498"/>
    <w:multiLevelType w:val="hybridMultilevel"/>
    <w:tmpl w:val="2948FC30"/>
    <w:lvl w:ilvl="0" w:tplc="7FDA356E">
      <w:numFmt w:val="bullet"/>
      <w:lvlText w:val="-"/>
      <w:lvlJc w:val="left"/>
      <w:pPr>
        <w:ind w:left="720" w:hanging="360"/>
      </w:pPr>
      <w:rPr>
        <w:rFonts w:ascii="Times New Roman" w:eastAsia="MS Mincho" w:hAnsi="Times New Roman" w:cs="Times New Roman" w:hint="default"/>
        <w:b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3"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101261B"/>
    <w:multiLevelType w:val="hybridMultilevel"/>
    <w:tmpl w:val="4F060F3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2D0D6E"/>
    <w:multiLevelType w:val="hybridMultilevel"/>
    <w:tmpl w:val="5A18C49E"/>
    <w:lvl w:ilvl="0" w:tplc="0409000F">
      <w:start w:val="1"/>
      <w:numFmt w:val="decimal"/>
      <w:lvlText w:val="%1."/>
      <w:lvlJc w:val="left"/>
      <w:pPr>
        <w:ind w:left="1008" w:hanging="360"/>
      </w:pPr>
      <w:rPr>
        <w:rFont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1D623E"/>
    <w:multiLevelType w:val="hybridMultilevel"/>
    <w:tmpl w:val="6E24ECE0"/>
    <w:lvl w:ilvl="0" w:tplc="0407000F">
      <w:start w:val="1"/>
      <w:numFmt w:val="decimal"/>
      <w:lvlText w:val="%1."/>
      <w:lvlJc w:val="left"/>
      <w:pPr>
        <w:ind w:left="928" w:hanging="360"/>
      </w:p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33"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8"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65F079C"/>
    <w:multiLevelType w:val="hybridMultilevel"/>
    <w:tmpl w:val="44A027C6"/>
    <w:lvl w:ilvl="0" w:tplc="37CAAB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E95828"/>
    <w:multiLevelType w:val="hybridMultilevel"/>
    <w:tmpl w:val="61D493C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A243FE6"/>
    <w:multiLevelType w:val="hybridMultilevel"/>
    <w:tmpl w:val="26C0EA3E"/>
    <w:lvl w:ilvl="0" w:tplc="972E4E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8A3884"/>
    <w:multiLevelType w:val="hybridMultilevel"/>
    <w:tmpl w:val="C1FA1D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85412BA"/>
    <w:multiLevelType w:val="hybridMultilevel"/>
    <w:tmpl w:val="2DBA8B86"/>
    <w:lvl w:ilvl="0" w:tplc="ABC8A2B0">
      <w:start w:val="1"/>
      <w:numFmt w:val="decimal"/>
      <w:lvlText w:val="[%1]."/>
      <w:lvlJc w:val="left"/>
      <w:pPr>
        <w:ind w:left="889" w:hanging="420"/>
      </w:pPr>
      <w:rPr>
        <w:rFonts w:hint="eastAsia"/>
      </w:rPr>
    </w:lvl>
    <w:lvl w:ilvl="1" w:tplc="04090019" w:tentative="1">
      <w:start w:val="1"/>
      <w:numFmt w:val="lowerLetter"/>
      <w:lvlText w:val="%2)"/>
      <w:lvlJc w:val="left"/>
      <w:pPr>
        <w:ind w:left="1309" w:hanging="420"/>
      </w:pPr>
    </w:lvl>
    <w:lvl w:ilvl="2" w:tplc="0409001B" w:tentative="1">
      <w:start w:val="1"/>
      <w:numFmt w:val="lowerRoman"/>
      <w:lvlText w:val="%3."/>
      <w:lvlJc w:val="right"/>
      <w:pPr>
        <w:ind w:left="1729" w:hanging="420"/>
      </w:pPr>
    </w:lvl>
    <w:lvl w:ilvl="3" w:tplc="0409000F" w:tentative="1">
      <w:start w:val="1"/>
      <w:numFmt w:val="decimal"/>
      <w:lvlText w:val="%4."/>
      <w:lvlJc w:val="left"/>
      <w:pPr>
        <w:ind w:left="2149" w:hanging="420"/>
      </w:pPr>
    </w:lvl>
    <w:lvl w:ilvl="4" w:tplc="04090019" w:tentative="1">
      <w:start w:val="1"/>
      <w:numFmt w:val="lowerLetter"/>
      <w:lvlText w:val="%5)"/>
      <w:lvlJc w:val="left"/>
      <w:pPr>
        <w:ind w:left="2569" w:hanging="420"/>
      </w:pPr>
    </w:lvl>
    <w:lvl w:ilvl="5" w:tplc="0409001B" w:tentative="1">
      <w:start w:val="1"/>
      <w:numFmt w:val="lowerRoman"/>
      <w:lvlText w:val="%6."/>
      <w:lvlJc w:val="right"/>
      <w:pPr>
        <w:ind w:left="2989" w:hanging="420"/>
      </w:pPr>
    </w:lvl>
    <w:lvl w:ilvl="6" w:tplc="0409000F" w:tentative="1">
      <w:start w:val="1"/>
      <w:numFmt w:val="decimal"/>
      <w:lvlText w:val="%7."/>
      <w:lvlJc w:val="left"/>
      <w:pPr>
        <w:ind w:left="3409" w:hanging="420"/>
      </w:pPr>
    </w:lvl>
    <w:lvl w:ilvl="7" w:tplc="04090019" w:tentative="1">
      <w:start w:val="1"/>
      <w:numFmt w:val="lowerLetter"/>
      <w:lvlText w:val="%8)"/>
      <w:lvlJc w:val="left"/>
      <w:pPr>
        <w:ind w:left="3829" w:hanging="420"/>
      </w:pPr>
    </w:lvl>
    <w:lvl w:ilvl="8" w:tplc="0409001B" w:tentative="1">
      <w:start w:val="1"/>
      <w:numFmt w:val="lowerRoman"/>
      <w:lvlText w:val="%9."/>
      <w:lvlJc w:val="right"/>
      <w:pPr>
        <w:ind w:left="4249" w:hanging="420"/>
      </w:pPr>
    </w:lvl>
  </w:abstractNum>
  <w:abstractNum w:abstractNumId="50" w15:restartNumberingAfterBreak="0">
    <w:nsid w:val="78BB7651"/>
    <w:multiLevelType w:val="hybridMultilevel"/>
    <w:tmpl w:val="85B856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37"/>
  </w:num>
  <w:num w:numId="3">
    <w:abstractNumId w:val="19"/>
  </w:num>
  <w:num w:numId="4">
    <w:abstractNumId w:val="11"/>
  </w:num>
  <w:num w:numId="5">
    <w:abstractNumId w:val="12"/>
  </w:num>
  <w:num w:numId="6">
    <w:abstractNumId w:val="51"/>
  </w:num>
  <w:num w:numId="7">
    <w:abstractNumId w:val="33"/>
  </w:num>
  <w:num w:numId="8">
    <w:abstractNumId w:val="21"/>
  </w:num>
  <w:num w:numId="9">
    <w:abstractNumId w:val="48"/>
  </w:num>
  <w:num w:numId="10">
    <w:abstractNumId w:val="31"/>
  </w:num>
  <w:num w:numId="11">
    <w:abstractNumId w:val="17"/>
  </w:num>
  <w:num w:numId="12">
    <w:abstractNumId w:val="39"/>
  </w:num>
  <w:num w:numId="13">
    <w:abstractNumId w:val="40"/>
  </w:num>
  <w:num w:numId="14">
    <w:abstractNumId w:val="38"/>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4"/>
  </w:num>
  <w:num w:numId="25">
    <w:abstractNumId w:val="35"/>
  </w:num>
  <w:num w:numId="26">
    <w:abstractNumId w:val="22"/>
  </w:num>
  <w:num w:numId="27">
    <w:abstractNumId w:val="28"/>
  </w:num>
  <w:num w:numId="28">
    <w:abstractNumId w:val="46"/>
  </w:num>
  <w:num w:numId="29">
    <w:abstractNumId w:val="47"/>
  </w:num>
  <w:num w:numId="30">
    <w:abstractNumId w:val="34"/>
  </w:num>
  <w:num w:numId="31">
    <w:abstractNumId w:val="30"/>
  </w:num>
  <w:num w:numId="32">
    <w:abstractNumId w:val="23"/>
  </w:num>
  <w:num w:numId="33">
    <w:abstractNumId w:val="36"/>
  </w:num>
  <w:num w:numId="34">
    <w:abstractNumId w:val="15"/>
  </w:num>
  <w:num w:numId="35">
    <w:abstractNumId w:val="14"/>
  </w:num>
  <w:num w:numId="36">
    <w:abstractNumId w:val="45"/>
  </w:num>
  <w:num w:numId="37">
    <w:abstractNumId w:val="29"/>
  </w:num>
  <w:num w:numId="38">
    <w:abstractNumId w:val="50"/>
  </w:num>
  <w:num w:numId="39">
    <w:abstractNumId w:val="44"/>
  </w:num>
  <w:num w:numId="40">
    <w:abstractNumId w:val="9"/>
  </w:num>
  <w:num w:numId="41">
    <w:abstractNumId w:val="13"/>
  </w:num>
  <w:num w:numId="42">
    <w:abstractNumId w:val="42"/>
  </w:num>
  <w:num w:numId="43">
    <w:abstractNumId w:val="32"/>
  </w:num>
  <w:num w:numId="44">
    <w:abstractNumId w:val="25"/>
  </w:num>
  <w:num w:numId="45">
    <w:abstractNumId w:val="49"/>
  </w:num>
  <w:num w:numId="46">
    <w:abstractNumId w:val="18"/>
  </w:num>
  <w:num w:numId="47">
    <w:abstractNumId w:val="20"/>
  </w:num>
  <w:num w:numId="48">
    <w:abstractNumId w:val="16"/>
  </w:num>
  <w:num w:numId="49">
    <w:abstractNumId w:val="41"/>
  </w:num>
  <w:num w:numId="50">
    <w:abstractNumId w:val="27"/>
  </w:num>
  <w:num w:numId="51">
    <w:abstractNumId w:val="10"/>
  </w:num>
  <w:num w:numId="52">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D4D"/>
    <w:rsid w:val="00000EBB"/>
    <w:rsid w:val="00001EA9"/>
    <w:rsid w:val="00002A39"/>
    <w:rsid w:val="00003B2C"/>
    <w:rsid w:val="000058F1"/>
    <w:rsid w:val="00005C0A"/>
    <w:rsid w:val="00006C9E"/>
    <w:rsid w:val="00007340"/>
    <w:rsid w:val="000077FA"/>
    <w:rsid w:val="00007AB1"/>
    <w:rsid w:val="00010708"/>
    <w:rsid w:val="00012ED2"/>
    <w:rsid w:val="000149CB"/>
    <w:rsid w:val="000164E5"/>
    <w:rsid w:val="000167B3"/>
    <w:rsid w:val="00017509"/>
    <w:rsid w:val="00017E54"/>
    <w:rsid w:val="0002700F"/>
    <w:rsid w:val="000304FC"/>
    <w:rsid w:val="00032A13"/>
    <w:rsid w:val="00032E6B"/>
    <w:rsid w:val="00033397"/>
    <w:rsid w:val="000342C7"/>
    <w:rsid w:val="00034468"/>
    <w:rsid w:val="000368CB"/>
    <w:rsid w:val="00036A0A"/>
    <w:rsid w:val="00040095"/>
    <w:rsid w:val="00040508"/>
    <w:rsid w:val="00041903"/>
    <w:rsid w:val="00042620"/>
    <w:rsid w:val="00042E35"/>
    <w:rsid w:val="00044AC7"/>
    <w:rsid w:val="00045D78"/>
    <w:rsid w:val="000461B3"/>
    <w:rsid w:val="0004695C"/>
    <w:rsid w:val="00046BC6"/>
    <w:rsid w:val="000475F2"/>
    <w:rsid w:val="0004772C"/>
    <w:rsid w:val="00051152"/>
    <w:rsid w:val="00051B46"/>
    <w:rsid w:val="0005208F"/>
    <w:rsid w:val="0005212E"/>
    <w:rsid w:val="0005262E"/>
    <w:rsid w:val="00053754"/>
    <w:rsid w:val="00053F28"/>
    <w:rsid w:val="00054F0E"/>
    <w:rsid w:val="0005648A"/>
    <w:rsid w:val="00056FCD"/>
    <w:rsid w:val="0005753D"/>
    <w:rsid w:val="000602E4"/>
    <w:rsid w:val="0006096F"/>
    <w:rsid w:val="00061BD0"/>
    <w:rsid w:val="00063F07"/>
    <w:rsid w:val="00064BA2"/>
    <w:rsid w:val="00067E1F"/>
    <w:rsid w:val="00067EB3"/>
    <w:rsid w:val="000705C2"/>
    <w:rsid w:val="00070720"/>
    <w:rsid w:val="00071272"/>
    <w:rsid w:val="00071F01"/>
    <w:rsid w:val="00072664"/>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5D5F"/>
    <w:rsid w:val="00086000"/>
    <w:rsid w:val="00086B99"/>
    <w:rsid w:val="00090AF9"/>
    <w:rsid w:val="000925FD"/>
    <w:rsid w:val="0009385F"/>
    <w:rsid w:val="00094E0B"/>
    <w:rsid w:val="00095FA8"/>
    <w:rsid w:val="00096BF9"/>
    <w:rsid w:val="000A1353"/>
    <w:rsid w:val="000A175A"/>
    <w:rsid w:val="000A36B8"/>
    <w:rsid w:val="000A4BFA"/>
    <w:rsid w:val="000B07F1"/>
    <w:rsid w:val="000B1DBC"/>
    <w:rsid w:val="000B1E32"/>
    <w:rsid w:val="000B2EEB"/>
    <w:rsid w:val="000B4278"/>
    <w:rsid w:val="000B49A2"/>
    <w:rsid w:val="000B52AD"/>
    <w:rsid w:val="000B53A8"/>
    <w:rsid w:val="000B7558"/>
    <w:rsid w:val="000B7BCF"/>
    <w:rsid w:val="000B7EFF"/>
    <w:rsid w:val="000C00D3"/>
    <w:rsid w:val="000C11EF"/>
    <w:rsid w:val="000C122D"/>
    <w:rsid w:val="000C1438"/>
    <w:rsid w:val="000C1CC1"/>
    <w:rsid w:val="000C2A2A"/>
    <w:rsid w:val="000C5C6A"/>
    <w:rsid w:val="000C6894"/>
    <w:rsid w:val="000C6AF3"/>
    <w:rsid w:val="000C6D96"/>
    <w:rsid w:val="000C7039"/>
    <w:rsid w:val="000D304B"/>
    <w:rsid w:val="000D3157"/>
    <w:rsid w:val="000D458F"/>
    <w:rsid w:val="000D4960"/>
    <w:rsid w:val="000D4D03"/>
    <w:rsid w:val="000D547F"/>
    <w:rsid w:val="000D577F"/>
    <w:rsid w:val="000D58AB"/>
    <w:rsid w:val="000D7DAA"/>
    <w:rsid w:val="000E0C55"/>
    <w:rsid w:val="000E12F2"/>
    <w:rsid w:val="000E153B"/>
    <w:rsid w:val="000E3312"/>
    <w:rsid w:val="000E3D61"/>
    <w:rsid w:val="000E49C1"/>
    <w:rsid w:val="000E5662"/>
    <w:rsid w:val="000E5B70"/>
    <w:rsid w:val="000E5EE9"/>
    <w:rsid w:val="000E72CB"/>
    <w:rsid w:val="000E7AE5"/>
    <w:rsid w:val="000E7E52"/>
    <w:rsid w:val="000F16C4"/>
    <w:rsid w:val="000F22DF"/>
    <w:rsid w:val="000F4440"/>
    <w:rsid w:val="000F4A8B"/>
    <w:rsid w:val="000F4EBF"/>
    <w:rsid w:val="000F551E"/>
    <w:rsid w:val="001000CD"/>
    <w:rsid w:val="00100C03"/>
    <w:rsid w:val="00100C6F"/>
    <w:rsid w:val="00101F3D"/>
    <w:rsid w:val="00103188"/>
    <w:rsid w:val="0010459B"/>
    <w:rsid w:val="00104E13"/>
    <w:rsid w:val="00105806"/>
    <w:rsid w:val="00106D69"/>
    <w:rsid w:val="00107F32"/>
    <w:rsid w:val="001124BC"/>
    <w:rsid w:val="001127A9"/>
    <w:rsid w:val="001127D8"/>
    <w:rsid w:val="0011530D"/>
    <w:rsid w:val="00115A71"/>
    <w:rsid w:val="00117A12"/>
    <w:rsid w:val="001219A2"/>
    <w:rsid w:val="00121D00"/>
    <w:rsid w:val="00123DE2"/>
    <w:rsid w:val="00124E93"/>
    <w:rsid w:val="00126062"/>
    <w:rsid w:val="00127A6C"/>
    <w:rsid w:val="00127B69"/>
    <w:rsid w:val="001308CC"/>
    <w:rsid w:val="0013168A"/>
    <w:rsid w:val="00131D61"/>
    <w:rsid w:val="001326A8"/>
    <w:rsid w:val="00132931"/>
    <w:rsid w:val="00132C93"/>
    <w:rsid w:val="001335E3"/>
    <w:rsid w:val="00135755"/>
    <w:rsid w:val="00135859"/>
    <w:rsid w:val="00135DF4"/>
    <w:rsid w:val="00135F79"/>
    <w:rsid w:val="00136274"/>
    <w:rsid w:val="0013680F"/>
    <w:rsid w:val="00140776"/>
    <w:rsid w:val="00140A8D"/>
    <w:rsid w:val="00140AF7"/>
    <w:rsid w:val="00141868"/>
    <w:rsid w:val="00141F05"/>
    <w:rsid w:val="001450A6"/>
    <w:rsid w:val="0014626D"/>
    <w:rsid w:val="0014785F"/>
    <w:rsid w:val="001509F1"/>
    <w:rsid w:val="00151A61"/>
    <w:rsid w:val="00153FD3"/>
    <w:rsid w:val="00155C40"/>
    <w:rsid w:val="00155D37"/>
    <w:rsid w:val="00156200"/>
    <w:rsid w:val="0015684E"/>
    <w:rsid w:val="001577BF"/>
    <w:rsid w:val="00157E47"/>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4B0B"/>
    <w:rsid w:val="00175E47"/>
    <w:rsid w:val="00175F8A"/>
    <w:rsid w:val="00176405"/>
    <w:rsid w:val="001777C8"/>
    <w:rsid w:val="0018062D"/>
    <w:rsid w:val="0018322A"/>
    <w:rsid w:val="001846BC"/>
    <w:rsid w:val="00185B0F"/>
    <w:rsid w:val="00186739"/>
    <w:rsid w:val="00186930"/>
    <w:rsid w:val="00186FC5"/>
    <w:rsid w:val="00187D05"/>
    <w:rsid w:val="00187F07"/>
    <w:rsid w:val="0019067C"/>
    <w:rsid w:val="001917F9"/>
    <w:rsid w:val="001923C0"/>
    <w:rsid w:val="00193941"/>
    <w:rsid w:val="00193C2E"/>
    <w:rsid w:val="00194CD0"/>
    <w:rsid w:val="0019505B"/>
    <w:rsid w:val="00195C59"/>
    <w:rsid w:val="00196221"/>
    <w:rsid w:val="00196B97"/>
    <w:rsid w:val="00197002"/>
    <w:rsid w:val="001A0184"/>
    <w:rsid w:val="001A1B05"/>
    <w:rsid w:val="001A2F0F"/>
    <w:rsid w:val="001A340D"/>
    <w:rsid w:val="001A3D2F"/>
    <w:rsid w:val="001A445F"/>
    <w:rsid w:val="001A6213"/>
    <w:rsid w:val="001A6676"/>
    <w:rsid w:val="001A68CF"/>
    <w:rsid w:val="001A7E3F"/>
    <w:rsid w:val="001B00BD"/>
    <w:rsid w:val="001B0179"/>
    <w:rsid w:val="001B0E81"/>
    <w:rsid w:val="001B1BDC"/>
    <w:rsid w:val="001B234A"/>
    <w:rsid w:val="001B290B"/>
    <w:rsid w:val="001B4269"/>
    <w:rsid w:val="001B5425"/>
    <w:rsid w:val="001B6BA1"/>
    <w:rsid w:val="001B7434"/>
    <w:rsid w:val="001B7E7E"/>
    <w:rsid w:val="001B7E9B"/>
    <w:rsid w:val="001C0B27"/>
    <w:rsid w:val="001C0D69"/>
    <w:rsid w:val="001C0E24"/>
    <w:rsid w:val="001C15E2"/>
    <w:rsid w:val="001C1934"/>
    <w:rsid w:val="001C34C9"/>
    <w:rsid w:val="001C6D3D"/>
    <w:rsid w:val="001C7467"/>
    <w:rsid w:val="001C767D"/>
    <w:rsid w:val="001C76D1"/>
    <w:rsid w:val="001C7DA1"/>
    <w:rsid w:val="001D0230"/>
    <w:rsid w:val="001D068F"/>
    <w:rsid w:val="001D0ACC"/>
    <w:rsid w:val="001D393D"/>
    <w:rsid w:val="001D412B"/>
    <w:rsid w:val="001D5BDC"/>
    <w:rsid w:val="001D6244"/>
    <w:rsid w:val="001D6AAA"/>
    <w:rsid w:val="001D6CB7"/>
    <w:rsid w:val="001E0B79"/>
    <w:rsid w:val="001E12EF"/>
    <w:rsid w:val="001E33E7"/>
    <w:rsid w:val="001E36F2"/>
    <w:rsid w:val="001E407C"/>
    <w:rsid w:val="001E730C"/>
    <w:rsid w:val="001F10EA"/>
    <w:rsid w:val="001F168B"/>
    <w:rsid w:val="001F63AE"/>
    <w:rsid w:val="001F6772"/>
    <w:rsid w:val="001F6925"/>
    <w:rsid w:val="002002E9"/>
    <w:rsid w:val="00200B39"/>
    <w:rsid w:val="00201C87"/>
    <w:rsid w:val="00201FD2"/>
    <w:rsid w:val="0020399F"/>
    <w:rsid w:val="00203B4C"/>
    <w:rsid w:val="002055E0"/>
    <w:rsid w:val="0020566E"/>
    <w:rsid w:val="002057BC"/>
    <w:rsid w:val="00205DCD"/>
    <w:rsid w:val="00210040"/>
    <w:rsid w:val="0021049E"/>
    <w:rsid w:val="0021199F"/>
    <w:rsid w:val="002137CC"/>
    <w:rsid w:val="002138C1"/>
    <w:rsid w:val="002144D7"/>
    <w:rsid w:val="00216A77"/>
    <w:rsid w:val="00216F12"/>
    <w:rsid w:val="002175D9"/>
    <w:rsid w:val="002201E4"/>
    <w:rsid w:val="0022030B"/>
    <w:rsid w:val="00220B7C"/>
    <w:rsid w:val="0022219E"/>
    <w:rsid w:val="00222918"/>
    <w:rsid w:val="002231A7"/>
    <w:rsid w:val="0022526D"/>
    <w:rsid w:val="00225627"/>
    <w:rsid w:val="0022606D"/>
    <w:rsid w:val="0022766F"/>
    <w:rsid w:val="0023050E"/>
    <w:rsid w:val="00230567"/>
    <w:rsid w:val="002308F4"/>
    <w:rsid w:val="00230C70"/>
    <w:rsid w:val="00230CAD"/>
    <w:rsid w:val="002327FF"/>
    <w:rsid w:val="00232E32"/>
    <w:rsid w:val="00233415"/>
    <w:rsid w:val="00235BF4"/>
    <w:rsid w:val="00237306"/>
    <w:rsid w:val="002407E5"/>
    <w:rsid w:val="00241375"/>
    <w:rsid w:val="0024197E"/>
    <w:rsid w:val="0024510A"/>
    <w:rsid w:val="002456E8"/>
    <w:rsid w:val="0024727F"/>
    <w:rsid w:val="00247743"/>
    <w:rsid w:val="00247E55"/>
    <w:rsid w:val="002510CE"/>
    <w:rsid w:val="0025260C"/>
    <w:rsid w:val="00252E47"/>
    <w:rsid w:val="0025393D"/>
    <w:rsid w:val="00254371"/>
    <w:rsid w:val="00254EBB"/>
    <w:rsid w:val="0025778B"/>
    <w:rsid w:val="00260AFD"/>
    <w:rsid w:val="00262B0E"/>
    <w:rsid w:val="00262BA0"/>
    <w:rsid w:val="00262D37"/>
    <w:rsid w:val="00264132"/>
    <w:rsid w:val="00265129"/>
    <w:rsid w:val="00265F20"/>
    <w:rsid w:val="00266CF2"/>
    <w:rsid w:val="00267F60"/>
    <w:rsid w:val="002747EC"/>
    <w:rsid w:val="00274D2E"/>
    <w:rsid w:val="00275F5B"/>
    <w:rsid w:val="002769A4"/>
    <w:rsid w:val="0027705B"/>
    <w:rsid w:val="00280D7B"/>
    <w:rsid w:val="0028199F"/>
    <w:rsid w:val="00282426"/>
    <w:rsid w:val="002845EF"/>
    <w:rsid w:val="00284862"/>
    <w:rsid w:val="00285311"/>
    <w:rsid w:val="002855BF"/>
    <w:rsid w:val="00285E13"/>
    <w:rsid w:val="00286494"/>
    <w:rsid w:val="002864B2"/>
    <w:rsid w:val="0028722F"/>
    <w:rsid w:val="00287E09"/>
    <w:rsid w:val="00290FC8"/>
    <w:rsid w:val="0029304F"/>
    <w:rsid w:val="0029437A"/>
    <w:rsid w:val="00294418"/>
    <w:rsid w:val="0029482D"/>
    <w:rsid w:val="002972BE"/>
    <w:rsid w:val="002977E1"/>
    <w:rsid w:val="002A05FC"/>
    <w:rsid w:val="002A2A41"/>
    <w:rsid w:val="002A362A"/>
    <w:rsid w:val="002A57F7"/>
    <w:rsid w:val="002A6219"/>
    <w:rsid w:val="002A62A4"/>
    <w:rsid w:val="002A6A1B"/>
    <w:rsid w:val="002A7EF7"/>
    <w:rsid w:val="002B0220"/>
    <w:rsid w:val="002B0529"/>
    <w:rsid w:val="002B2F80"/>
    <w:rsid w:val="002B3C85"/>
    <w:rsid w:val="002B446B"/>
    <w:rsid w:val="002B5A2A"/>
    <w:rsid w:val="002B5ED7"/>
    <w:rsid w:val="002B6B26"/>
    <w:rsid w:val="002B7066"/>
    <w:rsid w:val="002B707A"/>
    <w:rsid w:val="002B7305"/>
    <w:rsid w:val="002B7A14"/>
    <w:rsid w:val="002C1220"/>
    <w:rsid w:val="002C2085"/>
    <w:rsid w:val="002C3D2A"/>
    <w:rsid w:val="002C4C12"/>
    <w:rsid w:val="002C4C9C"/>
    <w:rsid w:val="002C54F7"/>
    <w:rsid w:val="002D26EE"/>
    <w:rsid w:val="002D48E5"/>
    <w:rsid w:val="002D559B"/>
    <w:rsid w:val="002D6B09"/>
    <w:rsid w:val="002E0338"/>
    <w:rsid w:val="002E0428"/>
    <w:rsid w:val="002E0503"/>
    <w:rsid w:val="002E0B99"/>
    <w:rsid w:val="002E124D"/>
    <w:rsid w:val="002E2A7D"/>
    <w:rsid w:val="002E3237"/>
    <w:rsid w:val="002E3F9B"/>
    <w:rsid w:val="002E4FF6"/>
    <w:rsid w:val="002E57E8"/>
    <w:rsid w:val="002E66E8"/>
    <w:rsid w:val="002E6CDE"/>
    <w:rsid w:val="002F0C0B"/>
    <w:rsid w:val="002F0C28"/>
    <w:rsid w:val="002F0D22"/>
    <w:rsid w:val="002F1207"/>
    <w:rsid w:val="002F2341"/>
    <w:rsid w:val="002F2360"/>
    <w:rsid w:val="002F2626"/>
    <w:rsid w:val="002F3A38"/>
    <w:rsid w:val="002F59E9"/>
    <w:rsid w:val="003022A2"/>
    <w:rsid w:val="00304A50"/>
    <w:rsid w:val="0030508D"/>
    <w:rsid w:val="00306E60"/>
    <w:rsid w:val="00306F6C"/>
    <w:rsid w:val="00307F65"/>
    <w:rsid w:val="00310409"/>
    <w:rsid w:val="00310681"/>
    <w:rsid w:val="00310921"/>
    <w:rsid w:val="00311508"/>
    <w:rsid w:val="003121E2"/>
    <w:rsid w:val="00312314"/>
    <w:rsid w:val="00312ACE"/>
    <w:rsid w:val="00312B8C"/>
    <w:rsid w:val="00313C14"/>
    <w:rsid w:val="00314C2A"/>
    <w:rsid w:val="00315903"/>
    <w:rsid w:val="003164FF"/>
    <w:rsid w:val="003172DC"/>
    <w:rsid w:val="003176A8"/>
    <w:rsid w:val="0032093A"/>
    <w:rsid w:val="00325C0F"/>
    <w:rsid w:val="00326069"/>
    <w:rsid w:val="00326516"/>
    <w:rsid w:val="00326DC1"/>
    <w:rsid w:val="0032768B"/>
    <w:rsid w:val="003310A8"/>
    <w:rsid w:val="003321D6"/>
    <w:rsid w:val="003330E3"/>
    <w:rsid w:val="00333761"/>
    <w:rsid w:val="00334964"/>
    <w:rsid w:val="003368FA"/>
    <w:rsid w:val="0033795F"/>
    <w:rsid w:val="0034030D"/>
    <w:rsid w:val="003413A2"/>
    <w:rsid w:val="00341736"/>
    <w:rsid w:val="00341FC1"/>
    <w:rsid w:val="003424D0"/>
    <w:rsid w:val="00342E82"/>
    <w:rsid w:val="003454FC"/>
    <w:rsid w:val="00345722"/>
    <w:rsid w:val="00346189"/>
    <w:rsid w:val="00346E0E"/>
    <w:rsid w:val="003470D6"/>
    <w:rsid w:val="003474A6"/>
    <w:rsid w:val="00350E04"/>
    <w:rsid w:val="00350FF9"/>
    <w:rsid w:val="0035110D"/>
    <w:rsid w:val="003514A5"/>
    <w:rsid w:val="00351EFF"/>
    <w:rsid w:val="00353025"/>
    <w:rsid w:val="00353EE1"/>
    <w:rsid w:val="0035462D"/>
    <w:rsid w:val="00354716"/>
    <w:rsid w:val="00354A4F"/>
    <w:rsid w:val="003556A5"/>
    <w:rsid w:val="003565BE"/>
    <w:rsid w:val="00356EC2"/>
    <w:rsid w:val="00356FDD"/>
    <w:rsid w:val="00357582"/>
    <w:rsid w:val="00357F79"/>
    <w:rsid w:val="00363711"/>
    <w:rsid w:val="0036469A"/>
    <w:rsid w:val="003674B8"/>
    <w:rsid w:val="0037010F"/>
    <w:rsid w:val="00371168"/>
    <w:rsid w:val="0037356D"/>
    <w:rsid w:val="0037419B"/>
    <w:rsid w:val="0037429E"/>
    <w:rsid w:val="00375710"/>
    <w:rsid w:val="003770E5"/>
    <w:rsid w:val="0037722C"/>
    <w:rsid w:val="00380699"/>
    <w:rsid w:val="00382E40"/>
    <w:rsid w:val="00382F75"/>
    <w:rsid w:val="0038326F"/>
    <w:rsid w:val="0038731B"/>
    <w:rsid w:val="00387439"/>
    <w:rsid w:val="00391257"/>
    <w:rsid w:val="00392BEE"/>
    <w:rsid w:val="0039304A"/>
    <w:rsid w:val="00394064"/>
    <w:rsid w:val="003941E6"/>
    <w:rsid w:val="003942E3"/>
    <w:rsid w:val="003953AB"/>
    <w:rsid w:val="00395F3F"/>
    <w:rsid w:val="00395FDA"/>
    <w:rsid w:val="003976C3"/>
    <w:rsid w:val="003A22E3"/>
    <w:rsid w:val="003A28AA"/>
    <w:rsid w:val="003A2E93"/>
    <w:rsid w:val="003A68D5"/>
    <w:rsid w:val="003B0E80"/>
    <w:rsid w:val="003B2140"/>
    <w:rsid w:val="003B46DD"/>
    <w:rsid w:val="003B50E1"/>
    <w:rsid w:val="003B600A"/>
    <w:rsid w:val="003B640E"/>
    <w:rsid w:val="003B6B71"/>
    <w:rsid w:val="003C00FB"/>
    <w:rsid w:val="003C06F0"/>
    <w:rsid w:val="003C14DD"/>
    <w:rsid w:val="003C1BBC"/>
    <w:rsid w:val="003C1CCA"/>
    <w:rsid w:val="003C2323"/>
    <w:rsid w:val="003C304E"/>
    <w:rsid w:val="003C333B"/>
    <w:rsid w:val="003C388E"/>
    <w:rsid w:val="003C48A5"/>
    <w:rsid w:val="003C4E37"/>
    <w:rsid w:val="003C7671"/>
    <w:rsid w:val="003D4D5B"/>
    <w:rsid w:val="003D50E6"/>
    <w:rsid w:val="003D59CD"/>
    <w:rsid w:val="003D59D4"/>
    <w:rsid w:val="003D5ECD"/>
    <w:rsid w:val="003D6540"/>
    <w:rsid w:val="003D68B5"/>
    <w:rsid w:val="003D7C4B"/>
    <w:rsid w:val="003E16BE"/>
    <w:rsid w:val="003E215C"/>
    <w:rsid w:val="003E5276"/>
    <w:rsid w:val="003E5BC2"/>
    <w:rsid w:val="003E7A32"/>
    <w:rsid w:val="003E7A9D"/>
    <w:rsid w:val="003F08A0"/>
    <w:rsid w:val="003F0966"/>
    <w:rsid w:val="003F11E0"/>
    <w:rsid w:val="003F2C04"/>
    <w:rsid w:val="003F3145"/>
    <w:rsid w:val="003F39F5"/>
    <w:rsid w:val="003F51E9"/>
    <w:rsid w:val="003F5B6D"/>
    <w:rsid w:val="00400553"/>
    <w:rsid w:val="00400DEB"/>
    <w:rsid w:val="00401855"/>
    <w:rsid w:val="00401880"/>
    <w:rsid w:val="004036C4"/>
    <w:rsid w:val="00403AFD"/>
    <w:rsid w:val="00403B9B"/>
    <w:rsid w:val="004051EE"/>
    <w:rsid w:val="0040759B"/>
    <w:rsid w:val="00411A17"/>
    <w:rsid w:val="00412EFA"/>
    <w:rsid w:val="0041566D"/>
    <w:rsid w:val="004168D2"/>
    <w:rsid w:val="00420701"/>
    <w:rsid w:val="00420DFD"/>
    <w:rsid w:val="00424B9F"/>
    <w:rsid w:val="00426E7A"/>
    <w:rsid w:val="0043085D"/>
    <w:rsid w:val="00430B86"/>
    <w:rsid w:val="0043223E"/>
    <w:rsid w:val="00433DAC"/>
    <w:rsid w:val="00433E79"/>
    <w:rsid w:val="004366C3"/>
    <w:rsid w:val="00437774"/>
    <w:rsid w:val="0044028F"/>
    <w:rsid w:val="004446E8"/>
    <w:rsid w:val="0044513F"/>
    <w:rsid w:val="00446DBD"/>
    <w:rsid w:val="00450326"/>
    <w:rsid w:val="00450759"/>
    <w:rsid w:val="00450A85"/>
    <w:rsid w:val="0045441A"/>
    <w:rsid w:val="00454E20"/>
    <w:rsid w:val="004577EA"/>
    <w:rsid w:val="00457C85"/>
    <w:rsid w:val="00457EE3"/>
    <w:rsid w:val="004603B6"/>
    <w:rsid w:val="00460A9C"/>
    <w:rsid w:val="00460D8B"/>
    <w:rsid w:val="0046280A"/>
    <w:rsid w:val="00462C50"/>
    <w:rsid w:val="00464BF9"/>
    <w:rsid w:val="004656FD"/>
    <w:rsid w:val="00465AE0"/>
    <w:rsid w:val="00465C8F"/>
    <w:rsid w:val="00465DD6"/>
    <w:rsid w:val="00466061"/>
    <w:rsid w:val="00466ECF"/>
    <w:rsid w:val="00467718"/>
    <w:rsid w:val="00470459"/>
    <w:rsid w:val="00471777"/>
    <w:rsid w:val="00472D44"/>
    <w:rsid w:val="00473EBF"/>
    <w:rsid w:val="004745E6"/>
    <w:rsid w:val="00477373"/>
    <w:rsid w:val="00477ADF"/>
    <w:rsid w:val="0048030B"/>
    <w:rsid w:val="00480550"/>
    <w:rsid w:val="00483AFF"/>
    <w:rsid w:val="00484DBF"/>
    <w:rsid w:val="004862A9"/>
    <w:rsid w:val="00486CD7"/>
    <w:rsid w:val="00490261"/>
    <w:rsid w:val="00490813"/>
    <w:rsid w:val="00490E2A"/>
    <w:rsid w:val="00493F5A"/>
    <w:rsid w:val="00494C2D"/>
    <w:rsid w:val="00495283"/>
    <w:rsid w:val="00495410"/>
    <w:rsid w:val="004960AE"/>
    <w:rsid w:val="004964A5"/>
    <w:rsid w:val="004A0703"/>
    <w:rsid w:val="004A10EC"/>
    <w:rsid w:val="004A2177"/>
    <w:rsid w:val="004A2FA2"/>
    <w:rsid w:val="004A39C3"/>
    <w:rsid w:val="004A48AA"/>
    <w:rsid w:val="004A4F0F"/>
    <w:rsid w:val="004A5056"/>
    <w:rsid w:val="004A5614"/>
    <w:rsid w:val="004A5F6B"/>
    <w:rsid w:val="004A6C2C"/>
    <w:rsid w:val="004A6DA1"/>
    <w:rsid w:val="004B23B9"/>
    <w:rsid w:val="004B3527"/>
    <w:rsid w:val="004B4430"/>
    <w:rsid w:val="004B4758"/>
    <w:rsid w:val="004B5EB4"/>
    <w:rsid w:val="004B7849"/>
    <w:rsid w:val="004B7C42"/>
    <w:rsid w:val="004C206C"/>
    <w:rsid w:val="004C3944"/>
    <w:rsid w:val="004C4E76"/>
    <w:rsid w:val="004C56B5"/>
    <w:rsid w:val="004C654E"/>
    <w:rsid w:val="004C7AE9"/>
    <w:rsid w:val="004D1647"/>
    <w:rsid w:val="004D3464"/>
    <w:rsid w:val="004D3578"/>
    <w:rsid w:val="004D380D"/>
    <w:rsid w:val="004D401F"/>
    <w:rsid w:val="004D4144"/>
    <w:rsid w:val="004D4ADB"/>
    <w:rsid w:val="004D4F73"/>
    <w:rsid w:val="004D6811"/>
    <w:rsid w:val="004D722B"/>
    <w:rsid w:val="004D75F0"/>
    <w:rsid w:val="004E0793"/>
    <w:rsid w:val="004E1034"/>
    <w:rsid w:val="004E18C6"/>
    <w:rsid w:val="004E213A"/>
    <w:rsid w:val="004E268E"/>
    <w:rsid w:val="004E2FA7"/>
    <w:rsid w:val="004E3504"/>
    <w:rsid w:val="004E4813"/>
    <w:rsid w:val="004E57BE"/>
    <w:rsid w:val="004E58B1"/>
    <w:rsid w:val="004E7057"/>
    <w:rsid w:val="004E7A48"/>
    <w:rsid w:val="004F0A14"/>
    <w:rsid w:val="004F0D49"/>
    <w:rsid w:val="004F1843"/>
    <w:rsid w:val="004F1B20"/>
    <w:rsid w:val="004F2CEF"/>
    <w:rsid w:val="004F4CF7"/>
    <w:rsid w:val="004F536A"/>
    <w:rsid w:val="00501002"/>
    <w:rsid w:val="005020E7"/>
    <w:rsid w:val="005021E2"/>
    <w:rsid w:val="0050248E"/>
    <w:rsid w:val="00502ACC"/>
    <w:rsid w:val="00502B46"/>
    <w:rsid w:val="00503171"/>
    <w:rsid w:val="00506007"/>
    <w:rsid w:val="00506FD3"/>
    <w:rsid w:val="005104C3"/>
    <w:rsid w:val="0051206A"/>
    <w:rsid w:val="00512309"/>
    <w:rsid w:val="00512CFF"/>
    <w:rsid w:val="00514482"/>
    <w:rsid w:val="00516209"/>
    <w:rsid w:val="00520A53"/>
    <w:rsid w:val="0052121E"/>
    <w:rsid w:val="00522C51"/>
    <w:rsid w:val="00526054"/>
    <w:rsid w:val="00526E01"/>
    <w:rsid w:val="00530603"/>
    <w:rsid w:val="00530762"/>
    <w:rsid w:val="005323EE"/>
    <w:rsid w:val="00534BA2"/>
    <w:rsid w:val="00534DA0"/>
    <w:rsid w:val="00537356"/>
    <w:rsid w:val="005373D9"/>
    <w:rsid w:val="00537B6E"/>
    <w:rsid w:val="00541123"/>
    <w:rsid w:val="005411E7"/>
    <w:rsid w:val="00543E6C"/>
    <w:rsid w:val="00544ECE"/>
    <w:rsid w:val="00552573"/>
    <w:rsid w:val="005536AB"/>
    <w:rsid w:val="0055411B"/>
    <w:rsid w:val="00555723"/>
    <w:rsid w:val="00556793"/>
    <w:rsid w:val="005600AB"/>
    <w:rsid w:val="0056341C"/>
    <w:rsid w:val="00565087"/>
    <w:rsid w:val="0056573F"/>
    <w:rsid w:val="00566445"/>
    <w:rsid w:val="00566D2C"/>
    <w:rsid w:val="00571A1E"/>
    <w:rsid w:val="005731F4"/>
    <w:rsid w:val="00573616"/>
    <w:rsid w:val="005759A2"/>
    <w:rsid w:val="00575C3B"/>
    <w:rsid w:val="00576820"/>
    <w:rsid w:val="005771A5"/>
    <w:rsid w:val="00577414"/>
    <w:rsid w:val="0058225C"/>
    <w:rsid w:val="00583944"/>
    <w:rsid w:val="00583EBF"/>
    <w:rsid w:val="0058588B"/>
    <w:rsid w:val="00586F17"/>
    <w:rsid w:val="00590CDC"/>
    <w:rsid w:val="0059146F"/>
    <w:rsid w:val="00591568"/>
    <w:rsid w:val="00592B81"/>
    <w:rsid w:val="00593957"/>
    <w:rsid w:val="00594A69"/>
    <w:rsid w:val="00595048"/>
    <w:rsid w:val="00596A09"/>
    <w:rsid w:val="00597653"/>
    <w:rsid w:val="005A01CB"/>
    <w:rsid w:val="005A0389"/>
    <w:rsid w:val="005A048D"/>
    <w:rsid w:val="005A1D77"/>
    <w:rsid w:val="005A3223"/>
    <w:rsid w:val="005A3AF8"/>
    <w:rsid w:val="005A669D"/>
    <w:rsid w:val="005A6EB6"/>
    <w:rsid w:val="005B01C6"/>
    <w:rsid w:val="005B021A"/>
    <w:rsid w:val="005B0915"/>
    <w:rsid w:val="005B1232"/>
    <w:rsid w:val="005B1D3C"/>
    <w:rsid w:val="005B2F46"/>
    <w:rsid w:val="005B34D8"/>
    <w:rsid w:val="005B3C14"/>
    <w:rsid w:val="005B4DEE"/>
    <w:rsid w:val="005B5C5C"/>
    <w:rsid w:val="005B6646"/>
    <w:rsid w:val="005C0EF3"/>
    <w:rsid w:val="005C1021"/>
    <w:rsid w:val="005C16A8"/>
    <w:rsid w:val="005C31FE"/>
    <w:rsid w:val="005C4D39"/>
    <w:rsid w:val="005C5E49"/>
    <w:rsid w:val="005C7746"/>
    <w:rsid w:val="005C7B8F"/>
    <w:rsid w:val="005D4331"/>
    <w:rsid w:val="005D53D9"/>
    <w:rsid w:val="005D58B1"/>
    <w:rsid w:val="005D5D49"/>
    <w:rsid w:val="005D751E"/>
    <w:rsid w:val="005D775D"/>
    <w:rsid w:val="005E0330"/>
    <w:rsid w:val="005E1C7A"/>
    <w:rsid w:val="005E2901"/>
    <w:rsid w:val="005E3D0F"/>
    <w:rsid w:val="005E431B"/>
    <w:rsid w:val="005E55EE"/>
    <w:rsid w:val="005E59C1"/>
    <w:rsid w:val="005E688A"/>
    <w:rsid w:val="005E7E18"/>
    <w:rsid w:val="005F0701"/>
    <w:rsid w:val="005F0EDF"/>
    <w:rsid w:val="005F10C3"/>
    <w:rsid w:val="005F116B"/>
    <w:rsid w:val="005F11C7"/>
    <w:rsid w:val="005F11E0"/>
    <w:rsid w:val="005F191C"/>
    <w:rsid w:val="005F2419"/>
    <w:rsid w:val="005F4BEB"/>
    <w:rsid w:val="005F4D98"/>
    <w:rsid w:val="005F71B4"/>
    <w:rsid w:val="006025D4"/>
    <w:rsid w:val="006042FA"/>
    <w:rsid w:val="0060440F"/>
    <w:rsid w:val="00604791"/>
    <w:rsid w:val="006051CC"/>
    <w:rsid w:val="0060547B"/>
    <w:rsid w:val="00610011"/>
    <w:rsid w:val="00610A7B"/>
    <w:rsid w:val="00611566"/>
    <w:rsid w:val="00612501"/>
    <w:rsid w:val="00612CFE"/>
    <w:rsid w:val="0061490D"/>
    <w:rsid w:val="006158C6"/>
    <w:rsid w:val="00615CC3"/>
    <w:rsid w:val="00617799"/>
    <w:rsid w:val="00617C52"/>
    <w:rsid w:val="0062034B"/>
    <w:rsid w:val="006204D3"/>
    <w:rsid w:val="00622E1A"/>
    <w:rsid w:val="00623BEA"/>
    <w:rsid w:val="006262C3"/>
    <w:rsid w:val="00626667"/>
    <w:rsid w:val="00626CA1"/>
    <w:rsid w:val="00630732"/>
    <w:rsid w:val="00631B89"/>
    <w:rsid w:val="00631BA9"/>
    <w:rsid w:val="00634CE1"/>
    <w:rsid w:val="00636178"/>
    <w:rsid w:val="00636E70"/>
    <w:rsid w:val="00636EE6"/>
    <w:rsid w:val="006412CB"/>
    <w:rsid w:val="006414E1"/>
    <w:rsid w:val="0064289F"/>
    <w:rsid w:val="00642ACA"/>
    <w:rsid w:val="0064548A"/>
    <w:rsid w:val="0064557C"/>
    <w:rsid w:val="0064589C"/>
    <w:rsid w:val="00646C53"/>
    <w:rsid w:val="00646D77"/>
    <w:rsid w:val="006508FC"/>
    <w:rsid w:val="00651AAB"/>
    <w:rsid w:val="00651F94"/>
    <w:rsid w:val="00652E57"/>
    <w:rsid w:val="006530AA"/>
    <w:rsid w:val="00653843"/>
    <w:rsid w:val="0065643A"/>
    <w:rsid w:val="00656467"/>
    <w:rsid w:val="006567F6"/>
    <w:rsid w:val="00656D67"/>
    <w:rsid w:val="00657F2E"/>
    <w:rsid w:val="006615B7"/>
    <w:rsid w:val="00666915"/>
    <w:rsid w:val="00666A58"/>
    <w:rsid w:val="00666C06"/>
    <w:rsid w:val="00666CD2"/>
    <w:rsid w:val="00666F47"/>
    <w:rsid w:val="00667667"/>
    <w:rsid w:val="0067054D"/>
    <w:rsid w:val="00670F0D"/>
    <w:rsid w:val="00671901"/>
    <w:rsid w:val="00672C5E"/>
    <w:rsid w:val="0067441F"/>
    <w:rsid w:val="00682281"/>
    <w:rsid w:val="00683C17"/>
    <w:rsid w:val="00683C18"/>
    <w:rsid w:val="00684AB0"/>
    <w:rsid w:val="00685083"/>
    <w:rsid w:val="006856B3"/>
    <w:rsid w:val="006859FC"/>
    <w:rsid w:val="006863A7"/>
    <w:rsid w:val="006863C1"/>
    <w:rsid w:val="00687152"/>
    <w:rsid w:val="006876AA"/>
    <w:rsid w:val="00690975"/>
    <w:rsid w:val="00690FBE"/>
    <w:rsid w:val="0069130C"/>
    <w:rsid w:val="00691BF9"/>
    <w:rsid w:val="00691C29"/>
    <w:rsid w:val="0069274F"/>
    <w:rsid w:val="00694695"/>
    <w:rsid w:val="00694C52"/>
    <w:rsid w:val="00696D6B"/>
    <w:rsid w:val="0069717E"/>
    <w:rsid w:val="00697279"/>
    <w:rsid w:val="006978CD"/>
    <w:rsid w:val="006A04E4"/>
    <w:rsid w:val="006A0EEC"/>
    <w:rsid w:val="006A119F"/>
    <w:rsid w:val="006A1637"/>
    <w:rsid w:val="006A18B1"/>
    <w:rsid w:val="006A213B"/>
    <w:rsid w:val="006A364A"/>
    <w:rsid w:val="006A43F7"/>
    <w:rsid w:val="006A50DB"/>
    <w:rsid w:val="006A54D5"/>
    <w:rsid w:val="006A5590"/>
    <w:rsid w:val="006B09B1"/>
    <w:rsid w:val="006B21BD"/>
    <w:rsid w:val="006B2381"/>
    <w:rsid w:val="006B299F"/>
    <w:rsid w:val="006B331D"/>
    <w:rsid w:val="006B37A3"/>
    <w:rsid w:val="006B3C66"/>
    <w:rsid w:val="006B4328"/>
    <w:rsid w:val="006B557A"/>
    <w:rsid w:val="006B7DC1"/>
    <w:rsid w:val="006C1888"/>
    <w:rsid w:val="006C2B26"/>
    <w:rsid w:val="006C3245"/>
    <w:rsid w:val="006C47F4"/>
    <w:rsid w:val="006C5F2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0281"/>
    <w:rsid w:val="006E2717"/>
    <w:rsid w:val="006E3314"/>
    <w:rsid w:val="006E439C"/>
    <w:rsid w:val="006E4D6B"/>
    <w:rsid w:val="006E682C"/>
    <w:rsid w:val="006E71D5"/>
    <w:rsid w:val="006E73C6"/>
    <w:rsid w:val="006E7F54"/>
    <w:rsid w:val="006F0A73"/>
    <w:rsid w:val="006F13B1"/>
    <w:rsid w:val="006F1FA3"/>
    <w:rsid w:val="006F212F"/>
    <w:rsid w:val="006F2E59"/>
    <w:rsid w:val="006F35FD"/>
    <w:rsid w:val="006F4FC0"/>
    <w:rsid w:val="007004C2"/>
    <w:rsid w:val="00701BAD"/>
    <w:rsid w:val="00704F55"/>
    <w:rsid w:val="00705607"/>
    <w:rsid w:val="00710BFF"/>
    <w:rsid w:val="0071199A"/>
    <w:rsid w:val="00711CED"/>
    <w:rsid w:val="00714861"/>
    <w:rsid w:val="007149BF"/>
    <w:rsid w:val="007151AC"/>
    <w:rsid w:val="00716D58"/>
    <w:rsid w:val="00717F2B"/>
    <w:rsid w:val="00720761"/>
    <w:rsid w:val="00721362"/>
    <w:rsid w:val="00721997"/>
    <w:rsid w:val="00721A75"/>
    <w:rsid w:val="00725A9B"/>
    <w:rsid w:val="00726D2B"/>
    <w:rsid w:val="00726DE0"/>
    <w:rsid w:val="00727131"/>
    <w:rsid w:val="007311B0"/>
    <w:rsid w:val="007325B2"/>
    <w:rsid w:val="007325F8"/>
    <w:rsid w:val="007331A2"/>
    <w:rsid w:val="007332D5"/>
    <w:rsid w:val="00733E14"/>
    <w:rsid w:val="00733F2B"/>
    <w:rsid w:val="00734A5B"/>
    <w:rsid w:val="007355CF"/>
    <w:rsid w:val="0073706E"/>
    <w:rsid w:val="00737456"/>
    <w:rsid w:val="00741663"/>
    <w:rsid w:val="00742247"/>
    <w:rsid w:val="00742A25"/>
    <w:rsid w:val="00743560"/>
    <w:rsid w:val="00744742"/>
    <w:rsid w:val="00744E76"/>
    <w:rsid w:val="007452AF"/>
    <w:rsid w:val="007471CD"/>
    <w:rsid w:val="00747986"/>
    <w:rsid w:val="007501B4"/>
    <w:rsid w:val="00750722"/>
    <w:rsid w:val="0075088D"/>
    <w:rsid w:val="007511B4"/>
    <w:rsid w:val="00751B1A"/>
    <w:rsid w:val="00752479"/>
    <w:rsid w:val="00755817"/>
    <w:rsid w:val="0075589F"/>
    <w:rsid w:val="00755946"/>
    <w:rsid w:val="00757D40"/>
    <w:rsid w:val="00761EE1"/>
    <w:rsid w:val="0076235B"/>
    <w:rsid w:val="0076250D"/>
    <w:rsid w:val="0076256D"/>
    <w:rsid w:val="007641B3"/>
    <w:rsid w:val="007645C8"/>
    <w:rsid w:val="00765BA8"/>
    <w:rsid w:val="00765E5A"/>
    <w:rsid w:val="00770856"/>
    <w:rsid w:val="007709F9"/>
    <w:rsid w:val="00772865"/>
    <w:rsid w:val="00772E0E"/>
    <w:rsid w:val="00776187"/>
    <w:rsid w:val="00781F0F"/>
    <w:rsid w:val="00783DFD"/>
    <w:rsid w:val="00784305"/>
    <w:rsid w:val="00785BB9"/>
    <w:rsid w:val="007867E4"/>
    <w:rsid w:val="00787213"/>
    <w:rsid w:val="0078727C"/>
    <w:rsid w:val="007877A5"/>
    <w:rsid w:val="007900B1"/>
    <w:rsid w:val="007905DB"/>
    <w:rsid w:val="00790C87"/>
    <w:rsid w:val="00790E98"/>
    <w:rsid w:val="0079178D"/>
    <w:rsid w:val="00791F8E"/>
    <w:rsid w:val="007934C8"/>
    <w:rsid w:val="0079584B"/>
    <w:rsid w:val="00796008"/>
    <w:rsid w:val="0079775E"/>
    <w:rsid w:val="007A1C1A"/>
    <w:rsid w:val="007A4B1A"/>
    <w:rsid w:val="007A5B33"/>
    <w:rsid w:val="007A6B98"/>
    <w:rsid w:val="007A6F2F"/>
    <w:rsid w:val="007B19D4"/>
    <w:rsid w:val="007B2C0A"/>
    <w:rsid w:val="007B3502"/>
    <w:rsid w:val="007B44AB"/>
    <w:rsid w:val="007B5828"/>
    <w:rsid w:val="007B61E7"/>
    <w:rsid w:val="007B68B7"/>
    <w:rsid w:val="007B6B71"/>
    <w:rsid w:val="007B7782"/>
    <w:rsid w:val="007C095F"/>
    <w:rsid w:val="007C3AE0"/>
    <w:rsid w:val="007C5546"/>
    <w:rsid w:val="007D392F"/>
    <w:rsid w:val="007D4384"/>
    <w:rsid w:val="007D4C76"/>
    <w:rsid w:val="007D56F6"/>
    <w:rsid w:val="007D6785"/>
    <w:rsid w:val="007D6F9E"/>
    <w:rsid w:val="007D7863"/>
    <w:rsid w:val="007E0300"/>
    <w:rsid w:val="007E08DE"/>
    <w:rsid w:val="007E4083"/>
    <w:rsid w:val="007E455A"/>
    <w:rsid w:val="007E50D5"/>
    <w:rsid w:val="007E5A87"/>
    <w:rsid w:val="007F00DF"/>
    <w:rsid w:val="007F05BA"/>
    <w:rsid w:val="007F0F51"/>
    <w:rsid w:val="007F2205"/>
    <w:rsid w:val="007F4DFC"/>
    <w:rsid w:val="007F566E"/>
    <w:rsid w:val="007F6A91"/>
    <w:rsid w:val="007F6D22"/>
    <w:rsid w:val="007F7263"/>
    <w:rsid w:val="007F72DF"/>
    <w:rsid w:val="007F7D2E"/>
    <w:rsid w:val="007F7E05"/>
    <w:rsid w:val="008008D9"/>
    <w:rsid w:val="008019F1"/>
    <w:rsid w:val="00801CA7"/>
    <w:rsid w:val="008028A4"/>
    <w:rsid w:val="00803FFD"/>
    <w:rsid w:val="0080468B"/>
    <w:rsid w:val="00804D9B"/>
    <w:rsid w:val="008069E1"/>
    <w:rsid w:val="00810AE5"/>
    <w:rsid w:val="008120E4"/>
    <w:rsid w:val="00813CDA"/>
    <w:rsid w:val="0081452D"/>
    <w:rsid w:val="008176B8"/>
    <w:rsid w:val="00817708"/>
    <w:rsid w:val="00820849"/>
    <w:rsid w:val="008218C2"/>
    <w:rsid w:val="00824626"/>
    <w:rsid w:val="0082570B"/>
    <w:rsid w:val="00826507"/>
    <w:rsid w:val="00830656"/>
    <w:rsid w:val="0083162E"/>
    <w:rsid w:val="008340CB"/>
    <w:rsid w:val="00834649"/>
    <w:rsid w:val="00836413"/>
    <w:rsid w:val="008376A5"/>
    <w:rsid w:val="008401E2"/>
    <w:rsid w:val="0084222D"/>
    <w:rsid w:val="0084303F"/>
    <w:rsid w:val="008430A2"/>
    <w:rsid w:val="00843AFF"/>
    <w:rsid w:val="008446F8"/>
    <w:rsid w:val="00845057"/>
    <w:rsid w:val="00845395"/>
    <w:rsid w:val="00845474"/>
    <w:rsid w:val="00845796"/>
    <w:rsid w:val="00845F98"/>
    <w:rsid w:val="00846E07"/>
    <w:rsid w:val="00846E32"/>
    <w:rsid w:val="00852A5B"/>
    <w:rsid w:val="00852D39"/>
    <w:rsid w:val="00854C37"/>
    <w:rsid w:val="00855F2F"/>
    <w:rsid w:val="00856F86"/>
    <w:rsid w:val="0085724C"/>
    <w:rsid w:val="008572DC"/>
    <w:rsid w:val="0086235C"/>
    <w:rsid w:val="00862A45"/>
    <w:rsid w:val="0086401C"/>
    <w:rsid w:val="008657C8"/>
    <w:rsid w:val="00866280"/>
    <w:rsid w:val="00866E76"/>
    <w:rsid w:val="00866F16"/>
    <w:rsid w:val="0086799C"/>
    <w:rsid w:val="00870AEC"/>
    <w:rsid w:val="00870EC6"/>
    <w:rsid w:val="008710EA"/>
    <w:rsid w:val="00872097"/>
    <w:rsid w:val="008735CF"/>
    <w:rsid w:val="00875BEE"/>
    <w:rsid w:val="008768CA"/>
    <w:rsid w:val="00876971"/>
    <w:rsid w:val="00877048"/>
    <w:rsid w:val="00877813"/>
    <w:rsid w:val="00880559"/>
    <w:rsid w:val="00883F19"/>
    <w:rsid w:val="00885DAA"/>
    <w:rsid w:val="00886D6C"/>
    <w:rsid w:val="00893167"/>
    <w:rsid w:val="00894B03"/>
    <w:rsid w:val="0089523E"/>
    <w:rsid w:val="00895C2A"/>
    <w:rsid w:val="00895F20"/>
    <w:rsid w:val="00896279"/>
    <w:rsid w:val="0089631F"/>
    <w:rsid w:val="00896515"/>
    <w:rsid w:val="00896CBD"/>
    <w:rsid w:val="00897C57"/>
    <w:rsid w:val="008A0473"/>
    <w:rsid w:val="008A2B56"/>
    <w:rsid w:val="008A31C5"/>
    <w:rsid w:val="008A3464"/>
    <w:rsid w:val="008A3B1C"/>
    <w:rsid w:val="008A40B0"/>
    <w:rsid w:val="008A4C78"/>
    <w:rsid w:val="008B0597"/>
    <w:rsid w:val="008B56D0"/>
    <w:rsid w:val="008B7079"/>
    <w:rsid w:val="008B70F9"/>
    <w:rsid w:val="008C05F0"/>
    <w:rsid w:val="008C1943"/>
    <w:rsid w:val="008C1FEA"/>
    <w:rsid w:val="008C280D"/>
    <w:rsid w:val="008C2DF3"/>
    <w:rsid w:val="008C2F7B"/>
    <w:rsid w:val="008C4B29"/>
    <w:rsid w:val="008C4CE8"/>
    <w:rsid w:val="008C5127"/>
    <w:rsid w:val="008C5E21"/>
    <w:rsid w:val="008C60BD"/>
    <w:rsid w:val="008C6C33"/>
    <w:rsid w:val="008D2168"/>
    <w:rsid w:val="008D2964"/>
    <w:rsid w:val="008D3CBE"/>
    <w:rsid w:val="008D4760"/>
    <w:rsid w:val="008D575F"/>
    <w:rsid w:val="008E0D52"/>
    <w:rsid w:val="008E21D1"/>
    <w:rsid w:val="008E32C1"/>
    <w:rsid w:val="008E4253"/>
    <w:rsid w:val="008E458D"/>
    <w:rsid w:val="008E5ADC"/>
    <w:rsid w:val="008E5F5E"/>
    <w:rsid w:val="008F13A1"/>
    <w:rsid w:val="008F1444"/>
    <w:rsid w:val="008F1C1B"/>
    <w:rsid w:val="008F1FDD"/>
    <w:rsid w:val="008F5E56"/>
    <w:rsid w:val="008F6569"/>
    <w:rsid w:val="008F7C0D"/>
    <w:rsid w:val="009004C7"/>
    <w:rsid w:val="00900782"/>
    <w:rsid w:val="009008E1"/>
    <w:rsid w:val="00901705"/>
    <w:rsid w:val="0090271F"/>
    <w:rsid w:val="00902F2C"/>
    <w:rsid w:val="00904A71"/>
    <w:rsid w:val="0090632F"/>
    <w:rsid w:val="0090763E"/>
    <w:rsid w:val="00907945"/>
    <w:rsid w:val="009079AE"/>
    <w:rsid w:val="00910049"/>
    <w:rsid w:val="0091160B"/>
    <w:rsid w:val="009145D4"/>
    <w:rsid w:val="00915010"/>
    <w:rsid w:val="009163CE"/>
    <w:rsid w:val="00917321"/>
    <w:rsid w:val="0091774A"/>
    <w:rsid w:val="00917D83"/>
    <w:rsid w:val="009203B8"/>
    <w:rsid w:val="0092054B"/>
    <w:rsid w:val="00922626"/>
    <w:rsid w:val="00922E52"/>
    <w:rsid w:val="00923DB8"/>
    <w:rsid w:val="009259C2"/>
    <w:rsid w:val="00925D8E"/>
    <w:rsid w:val="009265A4"/>
    <w:rsid w:val="00926A29"/>
    <w:rsid w:val="00927399"/>
    <w:rsid w:val="00927D0B"/>
    <w:rsid w:val="009306C0"/>
    <w:rsid w:val="00931938"/>
    <w:rsid w:val="00932497"/>
    <w:rsid w:val="00933C98"/>
    <w:rsid w:val="0093545F"/>
    <w:rsid w:val="00935903"/>
    <w:rsid w:val="009369C4"/>
    <w:rsid w:val="00937449"/>
    <w:rsid w:val="00937BD9"/>
    <w:rsid w:val="009408C4"/>
    <w:rsid w:val="009412C9"/>
    <w:rsid w:val="009420E9"/>
    <w:rsid w:val="00942EC2"/>
    <w:rsid w:val="009439C1"/>
    <w:rsid w:val="00944B7C"/>
    <w:rsid w:val="009458C7"/>
    <w:rsid w:val="00945F40"/>
    <w:rsid w:val="009461CA"/>
    <w:rsid w:val="009471FD"/>
    <w:rsid w:val="00947224"/>
    <w:rsid w:val="0095007B"/>
    <w:rsid w:val="00950642"/>
    <w:rsid w:val="0095208E"/>
    <w:rsid w:val="00952B52"/>
    <w:rsid w:val="00953F9F"/>
    <w:rsid w:val="00954C62"/>
    <w:rsid w:val="00954F6C"/>
    <w:rsid w:val="0095535A"/>
    <w:rsid w:val="009559A3"/>
    <w:rsid w:val="00955F99"/>
    <w:rsid w:val="009561FE"/>
    <w:rsid w:val="0095648B"/>
    <w:rsid w:val="0095655E"/>
    <w:rsid w:val="0096171E"/>
    <w:rsid w:val="00961B32"/>
    <w:rsid w:val="00962FBF"/>
    <w:rsid w:val="00963D86"/>
    <w:rsid w:val="009640DE"/>
    <w:rsid w:val="0096490A"/>
    <w:rsid w:val="00965A92"/>
    <w:rsid w:val="00965D8A"/>
    <w:rsid w:val="00970B4A"/>
    <w:rsid w:val="0097184A"/>
    <w:rsid w:val="00971C47"/>
    <w:rsid w:val="00972A5C"/>
    <w:rsid w:val="00972C97"/>
    <w:rsid w:val="00972E18"/>
    <w:rsid w:val="009735D6"/>
    <w:rsid w:val="009746A8"/>
    <w:rsid w:val="00974BB0"/>
    <w:rsid w:val="0097648F"/>
    <w:rsid w:val="00976A8B"/>
    <w:rsid w:val="00980133"/>
    <w:rsid w:val="009816B5"/>
    <w:rsid w:val="009843FA"/>
    <w:rsid w:val="00984571"/>
    <w:rsid w:val="00985308"/>
    <w:rsid w:val="009876A5"/>
    <w:rsid w:val="009903FF"/>
    <w:rsid w:val="0099180C"/>
    <w:rsid w:val="00993BBC"/>
    <w:rsid w:val="0099493E"/>
    <w:rsid w:val="00995169"/>
    <w:rsid w:val="00995E5B"/>
    <w:rsid w:val="009976B0"/>
    <w:rsid w:val="00997D92"/>
    <w:rsid w:val="009A3390"/>
    <w:rsid w:val="009A36D9"/>
    <w:rsid w:val="009A3AC7"/>
    <w:rsid w:val="009A3DAF"/>
    <w:rsid w:val="009A482D"/>
    <w:rsid w:val="009A4FD4"/>
    <w:rsid w:val="009A4FD9"/>
    <w:rsid w:val="009A5190"/>
    <w:rsid w:val="009B28F7"/>
    <w:rsid w:val="009B3DA1"/>
    <w:rsid w:val="009B51E9"/>
    <w:rsid w:val="009B62A6"/>
    <w:rsid w:val="009B6C3A"/>
    <w:rsid w:val="009B7234"/>
    <w:rsid w:val="009B7671"/>
    <w:rsid w:val="009C01DA"/>
    <w:rsid w:val="009C2009"/>
    <w:rsid w:val="009C260C"/>
    <w:rsid w:val="009C4014"/>
    <w:rsid w:val="009C55D0"/>
    <w:rsid w:val="009C55E8"/>
    <w:rsid w:val="009C5BD5"/>
    <w:rsid w:val="009C5D10"/>
    <w:rsid w:val="009C67DB"/>
    <w:rsid w:val="009C6AAB"/>
    <w:rsid w:val="009C75CE"/>
    <w:rsid w:val="009C7DAE"/>
    <w:rsid w:val="009D0FF6"/>
    <w:rsid w:val="009D30B7"/>
    <w:rsid w:val="009D4023"/>
    <w:rsid w:val="009D4A32"/>
    <w:rsid w:val="009D59C8"/>
    <w:rsid w:val="009D6E3C"/>
    <w:rsid w:val="009D73C0"/>
    <w:rsid w:val="009E1F94"/>
    <w:rsid w:val="009E3517"/>
    <w:rsid w:val="009E3E1E"/>
    <w:rsid w:val="009E48B1"/>
    <w:rsid w:val="009E5CDD"/>
    <w:rsid w:val="009E627D"/>
    <w:rsid w:val="009F056C"/>
    <w:rsid w:val="009F05DC"/>
    <w:rsid w:val="009F17BF"/>
    <w:rsid w:val="009F2A25"/>
    <w:rsid w:val="009F3A75"/>
    <w:rsid w:val="009F3EFE"/>
    <w:rsid w:val="009F4335"/>
    <w:rsid w:val="009F482E"/>
    <w:rsid w:val="009F7AE1"/>
    <w:rsid w:val="00A00DC2"/>
    <w:rsid w:val="00A01921"/>
    <w:rsid w:val="00A0557F"/>
    <w:rsid w:val="00A05D49"/>
    <w:rsid w:val="00A05DB2"/>
    <w:rsid w:val="00A0682C"/>
    <w:rsid w:val="00A078CD"/>
    <w:rsid w:val="00A10CA5"/>
    <w:rsid w:val="00A10F02"/>
    <w:rsid w:val="00A113D9"/>
    <w:rsid w:val="00A115B3"/>
    <w:rsid w:val="00A119B0"/>
    <w:rsid w:val="00A12261"/>
    <w:rsid w:val="00A132A6"/>
    <w:rsid w:val="00A13695"/>
    <w:rsid w:val="00A14914"/>
    <w:rsid w:val="00A14AB6"/>
    <w:rsid w:val="00A15228"/>
    <w:rsid w:val="00A168E0"/>
    <w:rsid w:val="00A169DC"/>
    <w:rsid w:val="00A17C44"/>
    <w:rsid w:val="00A20D21"/>
    <w:rsid w:val="00A21260"/>
    <w:rsid w:val="00A2233C"/>
    <w:rsid w:val="00A23159"/>
    <w:rsid w:val="00A23987"/>
    <w:rsid w:val="00A2408B"/>
    <w:rsid w:val="00A245F3"/>
    <w:rsid w:val="00A2498B"/>
    <w:rsid w:val="00A24F6A"/>
    <w:rsid w:val="00A26B6E"/>
    <w:rsid w:val="00A26C86"/>
    <w:rsid w:val="00A278DD"/>
    <w:rsid w:val="00A27DC9"/>
    <w:rsid w:val="00A30EE8"/>
    <w:rsid w:val="00A319AA"/>
    <w:rsid w:val="00A32BB7"/>
    <w:rsid w:val="00A33330"/>
    <w:rsid w:val="00A35414"/>
    <w:rsid w:val="00A35B44"/>
    <w:rsid w:val="00A35C09"/>
    <w:rsid w:val="00A43126"/>
    <w:rsid w:val="00A43886"/>
    <w:rsid w:val="00A43B3A"/>
    <w:rsid w:val="00A44166"/>
    <w:rsid w:val="00A455AE"/>
    <w:rsid w:val="00A45AB1"/>
    <w:rsid w:val="00A4698A"/>
    <w:rsid w:val="00A4702F"/>
    <w:rsid w:val="00A53724"/>
    <w:rsid w:val="00A55E74"/>
    <w:rsid w:val="00A5718E"/>
    <w:rsid w:val="00A57320"/>
    <w:rsid w:val="00A57826"/>
    <w:rsid w:val="00A57B79"/>
    <w:rsid w:val="00A61B7E"/>
    <w:rsid w:val="00A63CB9"/>
    <w:rsid w:val="00A647F3"/>
    <w:rsid w:val="00A6558F"/>
    <w:rsid w:val="00A657F4"/>
    <w:rsid w:val="00A6608F"/>
    <w:rsid w:val="00A66275"/>
    <w:rsid w:val="00A664A8"/>
    <w:rsid w:val="00A67424"/>
    <w:rsid w:val="00A702F5"/>
    <w:rsid w:val="00A71E3A"/>
    <w:rsid w:val="00A7242E"/>
    <w:rsid w:val="00A72C6C"/>
    <w:rsid w:val="00A731BA"/>
    <w:rsid w:val="00A743AC"/>
    <w:rsid w:val="00A74793"/>
    <w:rsid w:val="00A74944"/>
    <w:rsid w:val="00A74BC8"/>
    <w:rsid w:val="00A7650E"/>
    <w:rsid w:val="00A77741"/>
    <w:rsid w:val="00A77C20"/>
    <w:rsid w:val="00A80ECB"/>
    <w:rsid w:val="00A81258"/>
    <w:rsid w:val="00A82346"/>
    <w:rsid w:val="00A8356E"/>
    <w:rsid w:val="00A83F31"/>
    <w:rsid w:val="00A85310"/>
    <w:rsid w:val="00A85B05"/>
    <w:rsid w:val="00A85DCD"/>
    <w:rsid w:val="00A90B53"/>
    <w:rsid w:val="00A92977"/>
    <w:rsid w:val="00A95D85"/>
    <w:rsid w:val="00A95EC3"/>
    <w:rsid w:val="00A96374"/>
    <w:rsid w:val="00A9671C"/>
    <w:rsid w:val="00A97F47"/>
    <w:rsid w:val="00AA0C38"/>
    <w:rsid w:val="00AA0F95"/>
    <w:rsid w:val="00AA2EC0"/>
    <w:rsid w:val="00AA4AF2"/>
    <w:rsid w:val="00AA4E8F"/>
    <w:rsid w:val="00AA53C6"/>
    <w:rsid w:val="00AB0EE8"/>
    <w:rsid w:val="00AB14C4"/>
    <w:rsid w:val="00AB1667"/>
    <w:rsid w:val="00AB30AE"/>
    <w:rsid w:val="00AB3B76"/>
    <w:rsid w:val="00AB43B1"/>
    <w:rsid w:val="00AB4E64"/>
    <w:rsid w:val="00AB7904"/>
    <w:rsid w:val="00AC01D1"/>
    <w:rsid w:val="00AC0FD8"/>
    <w:rsid w:val="00AC1584"/>
    <w:rsid w:val="00AC205B"/>
    <w:rsid w:val="00AC2C87"/>
    <w:rsid w:val="00AC30E3"/>
    <w:rsid w:val="00AC39D1"/>
    <w:rsid w:val="00AC4E7E"/>
    <w:rsid w:val="00AC5D20"/>
    <w:rsid w:val="00AC634B"/>
    <w:rsid w:val="00AD284B"/>
    <w:rsid w:val="00AD6538"/>
    <w:rsid w:val="00AE0FAB"/>
    <w:rsid w:val="00AE131B"/>
    <w:rsid w:val="00AE15F7"/>
    <w:rsid w:val="00AE1816"/>
    <w:rsid w:val="00AE1B4B"/>
    <w:rsid w:val="00AE1F3A"/>
    <w:rsid w:val="00AE283D"/>
    <w:rsid w:val="00AE4554"/>
    <w:rsid w:val="00AE4D66"/>
    <w:rsid w:val="00AE5120"/>
    <w:rsid w:val="00AE610E"/>
    <w:rsid w:val="00AF0E72"/>
    <w:rsid w:val="00AF207E"/>
    <w:rsid w:val="00AF248A"/>
    <w:rsid w:val="00AF3F37"/>
    <w:rsid w:val="00AF5433"/>
    <w:rsid w:val="00AF591C"/>
    <w:rsid w:val="00AF6AC6"/>
    <w:rsid w:val="00AF7B3C"/>
    <w:rsid w:val="00B033EF"/>
    <w:rsid w:val="00B03650"/>
    <w:rsid w:val="00B03B3C"/>
    <w:rsid w:val="00B03E25"/>
    <w:rsid w:val="00B05EB9"/>
    <w:rsid w:val="00B07498"/>
    <w:rsid w:val="00B07B85"/>
    <w:rsid w:val="00B10117"/>
    <w:rsid w:val="00B114C3"/>
    <w:rsid w:val="00B11C0D"/>
    <w:rsid w:val="00B12217"/>
    <w:rsid w:val="00B15449"/>
    <w:rsid w:val="00B1723E"/>
    <w:rsid w:val="00B209D3"/>
    <w:rsid w:val="00B2180B"/>
    <w:rsid w:val="00B2235D"/>
    <w:rsid w:val="00B2304D"/>
    <w:rsid w:val="00B25551"/>
    <w:rsid w:val="00B25946"/>
    <w:rsid w:val="00B25E3B"/>
    <w:rsid w:val="00B30390"/>
    <w:rsid w:val="00B309CF"/>
    <w:rsid w:val="00B31AA3"/>
    <w:rsid w:val="00B31C23"/>
    <w:rsid w:val="00B32436"/>
    <w:rsid w:val="00B34185"/>
    <w:rsid w:val="00B348B7"/>
    <w:rsid w:val="00B34A2C"/>
    <w:rsid w:val="00B34F0D"/>
    <w:rsid w:val="00B3581E"/>
    <w:rsid w:val="00B35B30"/>
    <w:rsid w:val="00B36640"/>
    <w:rsid w:val="00B37066"/>
    <w:rsid w:val="00B4022D"/>
    <w:rsid w:val="00B4029E"/>
    <w:rsid w:val="00B4115B"/>
    <w:rsid w:val="00B4312D"/>
    <w:rsid w:val="00B4330B"/>
    <w:rsid w:val="00B4376D"/>
    <w:rsid w:val="00B446F3"/>
    <w:rsid w:val="00B4479D"/>
    <w:rsid w:val="00B4621E"/>
    <w:rsid w:val="00B46DFA"/>
    <w:rsid w:val="00B472AE"/>
    <w:rsid w:val="00B47B4C"/>
    <w:rsid w:val="00B53026"/>
    <w:rsid w:val="00B573A0"/>
    <w:rsid w:val="00B574CB"/>
    <w:rsid w:val="00B575B7"/>
    <w:rsid w:val="00B620C6"/>
    <w:rsid w:val="00B62656"/>
    <w:rsid w:val="00B62722"/>
    <w:rsid w:val="00B6400F"/>
    <w:rsid w:val="00B64F6E"/>
    <w:rsid w:val="00B66773"/>
    <w:rsid w:val="00B66FA2"/>
    <w:rsid w:val="00B67516"/>
    <w:rsid w:val="00B675E5"/>
    <w:rsid w:val="00B67FC5"/>
    <w:rsid w:val="00B704B9"/>
    <w:rsid w:val="00B71C9C"/>
    <w:rsid w:val="00B73901"/>
    <w:rsid w:val="00B73D87"/>
    <w:rsid w:val="00B74F24"/>
    <w:rsid w:val="00B753E5"/>
    <w:rsid w:val="00B76096"/>
    <w:rsid w:val="00B768B9"/>
    <w:rsid w:val="00B76DF2"/>
    <w:rsid w:val="00B773F3"/>
    <w:rsid w:val="00B77871"/>
    <w:rsid w:val="00B77D03"/>
    <w:rsid w:val="00B80819"/>
    <w:rsid w:val="00B80F14"/>
    <w:rsid w:val="00B83444"/>
    <w:rsid w:val="00B836B3"/>
    <w:rsid w:val="00B86230"/>
    <w:rsid w:val="00B92E27"/>
    <w:rsid w:val="00B931D0"/>
    <w:rsid w:val="00B94EC5"/>
    <w:rsid w:val="00B95C0E"/>
    <w:rsid w:val="00B95EFE"/>
    <w:rsid w:val="00B96A8F"/>
    <w:rsid w:val="00BA0F1F"/>
    <w:rsid w:val="00BA1B12"/>
    <w:rsid w:val="00BA2519"/>
    <w:rsid w:val="00BA2D8C"/>
    <w:rsid w:val="00BA4DBE"/>
    <w:rsid w:val="00BA79DD"/>
    <w:rsid w:val="00BB05BD"/>
    <w:rsid w:val="00BB4034"/>
    <w:rsid w:val="00BB5990"/>
    <w:rsid w:val="00BC033F"/>
    <w:rsid w:val="00BC0DD8"/>
    <w:rsid w:val="00BC11EC"/>
    <w:rsid w:val="00BC1987"/>
    <w:rsid w:val="00BC1D8D"/>
    <w:rsid w:val="00BC3428"/>
    <w:rsid w:val="00BC434A"/>
    <w:rsid w:val="00BC6DEB"/>
    <w:rsid w:val="00BD1206"/>
    <w:rsid w:val="00BD1A94"/>
    <w:rsid w:val="00BD1EA5"/>
    <w:rsid w:val="00BD24BE"/>
    <w:rsid w:val="00BD2981"/>
    <w:rsid w:val="00BD2CE3"/>
    <w:rsid w:val="00BD4231"/>
    <w:rsid w:val="00BD4919"/>
    <w:rsid w:val="00BD5F08"/>
    <w:rsid w:val="00BE0EDA"/>
    <w:rsid w:val="00BE2185"/>
    <w:rsid w:val="00BE3ECA"/>
    <w:rsid w:val="00BE5235"/>
    <w:rsid w:val="00BE543D"/>
    <w:rsid w:val="00BE6022"/>
    <w:rsid w:val="00BF21B4"/>
    <w:rsid w:val="00BF3C1E"/>
    <w:rsid w:val="00BF3E60"/>
    <w:rsid w:val="00BF4007"/>
    <w:rsid w:val="00BF41EC"/>
    <w:rsid w:val="00BF5A9F"/>
    <w:rsid w:val="00BF5EEB"/>
    <w:rsid w:val="00BF626E"/>
    <w:rsid w:val="00BF77B2"/>
    <w:rsid w:val="00BF79F1"/>
    <w:rsid w:val="00C00499"/>
    <w:rsid w:val="00C009CF"/>
    <w:rsid w:val="00C01A56"/>
    <w:rsid w:val="00C01E2A"/>
    <w:rsid w:val="00C025B4"/>
    <w:rsid w:val="00C039D2"/>
    <w:rsid w:val="00C041C9"/>
    <w:rsid w:val="00C063E2"/>
    <w:rsid w:val="00C10D1A"/>
    <w:rsid w:val="00C10EDD"/>
    <w:rsid w:val="00C149EE"/>
    <w:rsid w:val="00C152E8"/>
    <w:rsid w:val="00C16011"/>
    <w:rsid w:val="00C1677D"/>
    <w:rsid w:val="00C17BCE"/>
    <w:rsid w:val="00C22564"/>
    <w:rsid w:val="00C25F8E"/>
    <w:rsid w:val="00C26DAD"/>
    <w:rsid w:val="00C2769B"/>
    <w:rsid w:val="00C30186"/>
    <w:rsid w:val="00C30374"/>
    <w:rsid w:val="00C30698"/>
    <w:rsid w:val="00C3238A"/>
    <w:rsid w:val="00C32F24"/>
    <w:rsid w:val="00C33079"/>
    <w:rsid w:val="00C3492F"/>
    <w:rsid w:val="00C34CF6"/>
    <w:rsid w:val="00C3570E"/>
    <w:rsid w:val="00C367F8"/>
    <w:rsid w:val="00C36A5F"/>
    <w:rsid w:val="00C40DC0"/>
    <w:rsid w:val="00C40E35"/>
    <w:rsid w:val="00C4286B"/>
    <w:rsid w:val="00C430F9"/>
    <w:rsid w:val="00C43CDF"/>
    <w:rsid w:val="00C44F29"/>
    <w:rsid w:val="00C46FC4"/>
    <w:rsid w:val="00C512F3"/>
    <w:rsid w:val="00C5249E"/>
    <w:rsid w:val="00C5434A"/>
    <w:rsid w:val="00C600BD"/>
    <w:rsid w:val="00C601A5"/>
    <w:rsid w:val="00C60947"/>
    <w:rsid w:val="00C61E24"/>
    <w:rsid w:val="00C62157"/>
    <w:rsid w:val="00C622CD"/>
    <w:rsid w:val="00C64FF9"/>
    <w:rsid w:val="00C66F3D"/>
    <w:rsid w:val="00C678C4"/>
    <w:rsid w:val="00C67D12"/>
    <w:rsid w:val="00C73EC3"/>
    <w:rsid w:val="00C7411C"/>
    <w:rsid w:val="00C74479"/>
    <w:rsid w:val="00C745D5"/>
    <w:rsid w:val="00C760C9"/>
    <w:rsid w:val="00C80AEF"/>
    <w:rsid w:val="00C81A07"/>
    <w:rsid w:val="00C81DF9"/>
    <w:rsid w:val="00C82039"/>
    <w:rsid w:val="00C83902"/>
    <w:rsid w:val="00C85168"/>
    <w:rsid w:val="00C87616"/>
    <w:rsid w:val="00C90E70"/>
    <w:rsid w:val="00C9192B"/>
    <w:rsid w:val="00C937B8"/>
    <w:rsid w:val="00C938E9"/>
    <w:rsid w:val="00C94BEB"/>
    <w:rsid w:val="00C95FAA"/>
    <w:rsid w:val="00C96DBB"/>
    <w:rsid w:val="00C96E8D"/>
    <w:rsid w:val="00CA02ED"/>
    <w:rsid w:val="00CA0917"/>
    <w:rsid w:val="00CA0DA5"/>
    <w:rsid w:val="00CA18BF"/>
    <w:rsid w:val="00CA1E03"/>
    <w:rsid w:val="00CA2BFB"/>
    <w:rsid w:val="00CA2C0B"/>
    <w:rsid w:val="00CA3D0C"/>
    <w:rsid w:val="00CA520A"/>
    <w:rsid w:val="00CA573D"/>
    <w:rsid w:val="00CA59BE"/>
    <w:rsid w:val="00CA633B"/>
    <w:rsid w:val="00CA6F4C"/>
    <w:rsid w:val="00CA7432"/>
    <w:rsid w:val="00CA753E"/>
    <w:rsid w:val="00CA7C84"/>
    <w:rsid w:val="00CB09F0"/>
    <w:rsid w:val="00CB0E44"/>
    <w:rsid w:val="00CB21B9"/>
    <w:rsid w:val="00CB48A7"/>
    <w:rsid w:val="00CB4933"/>
    <w:rsid w:val="00CB4D33"/>
    <w:rsid w:val="00CB510F"/>
    <w:rsid w:val="00CB5CFF"/>
    <w:rsid w:val="00CB5EAF"/>
    <w:rsid w:val="00CB61D2"/>
    <w:rsid w:val="00CB6AF0"/>
    <w:rsid w:val="00CC0D0F"/>
    <w:rsid w:val="00CC122B"/>
    <w:rsid w:val="00CC2964"/>
    <w:rsid w:val="00CC2CC8"/>
    <w:rsid w:val="00CC44EF"/>
    <w:rsid w:val="00CC4DEA"/>
    <w:rsid w:val="00CC6CA5"/>
    <w:rsid w:val="00CD0E51"/>
    <w:rsid w:val="00CD11AE"/>
    <w:rsid w:val="00CD2620"/>
    <w:rsid w:val="00CD372F"/>
    <w:rsid w:val="00CD42F7"/>
    <w:rsid w:val="00CD4C7B"/>
    <w:rsid w:val="00CD585E"/>
    <w:rsid w:val="00CD6C7B"/>
    <w:rsid w:val="00CE07A8"/>
    <w:rsid w:val="00CE1B6D"/>
    <w:rsid w:val="00CE1F72"/>
    <w:rsid w:val="00CE2062"/>
    <w:rsid w:val="00CE270D"/>
    <w:rsid w:val="00CE2CEF"/>
    <w:rsid w:val="00CE3251"/>
    <w:rsid w:val="00CE3415"/>
    <w:rsid w:val="00CE45C5"/>
    <w:rsid w:val="00CF0508"/>
    <w:rsid w:val="00CF0E38"/>
    <w:rsid w:val="00CF23EC"/>
    <w:rsid w:val="00CF23EE"/>
    <w:rsid w:val="00CF4536"/>
    <w:rsid w:val="00CF4796"/>
    <w:rsid w:val="00CF47EC"/>
    <w:rsid w:val="00CF5CB9"/>
    <w:rsid w:val="00CF6B19"/>
    <w:rsid w:val="00CF6FED"/>
    <w:rsid w:val="00CF72E3"/>
    <w:rsid w:val="00CF7529"/>
    <w:rsid w:val="00D00574"/>
    <w:rsid w:val="00D007C0"/>
    <w:rsid w:val="00D018BE"/>
    <w:rsid w:val="00D028CE"/>
    <w:rsid w:val="00D03B00"/>
    <w:rsid w:val="00D072F9"/>
    <w:rsid w:val="00D07600"/>
    <w:rsid w:val="00D079C0"/>
    <w:rsid w:val="00D11EAF"/>
    <w:rsid w:val="00D14570"/>
    <w:rsid w:val="00D15E01"/>
    <w:rsid w:val="00D16506"/>
    <w:rsid w:val="00D20000"/>
    <w:rsid w:val="00D207EB"/>
    <w:rsid w:val="00D20C08"/>
    <w:rsid w:val="00D20D27"/>
    <w:rsid w:val="00D20E0F"/>
    <w:rsid w:val="00D2263F"/>
    <w:rsid w:val="00D229D4"/>
    <w:rsid w:val="00D23C6C"/>
    <w:rsid w:val="00D25448"/>
    <w:rsid w:val="00D25C83"/>
    <w:rsid w:val="00D301E9"/>
    <w:rsid w:val="00D313EF"/>
    <w:rsid w:val="00D316E4"/>
    <w:rsid w:val="00D32E0F"/>
    <w:rsid w:val="00D334AB"/>
    <w:rsid w:val="00D337BB"/>
    <w:rsid w:val="00D34147"/>
    <w:rsid w:val="00D34B44"/>
    <w:rsid w:val="00D34C43"/>
    <w:rsid w:val="00D35125"/>
    <w:rsid w:val="00D36592"/>
    <w:rsid w:val="00D36C19"/>
    <w:rsid w:val="00D36E15"/>
    <w:rsid w:val="00D40F2E"/>
    <w:rsid w:val="00D417CD"/>
    <w:rsid w:val="00D4243F"/>
    <w:rsid w:val="00D46851"/>
    <w:rsid w:val="00D47AA0"/>
    <w:rsid w:val="00D509BB"/>
    <w:rsid w:val="00D515CE"/>
    <w:rsid w:val="00D53116"/>
    <w:rsid w:val="00D537F6"/>
    <w:rsid w:val="00D55066"/>
    <w:rsid w:val="00D567D3"/>
    <w:rsid w:val="00D572DA"/>
    <w:rsid w:val="00D57E22"/>
    <w:rsid w:val="00D60938"/>
    <w:rsid w:val="00D61A6D"/>
    <w:rsid w:val="00D61AC4"/>
    <w:rsid w:val="00D621C0"/>
    <w:rsid w:val="00D62561"/>
    <w:rsid w:val="00D62C0A"/>
    <w:rsid w:val="00D65B22"/>
    <w:rsid w:val="00D67715"/>
    <w:rsid w:val="00D67DBE"/>
    <w:rsid w:val="00D7086E"/>
    <w:rsid w:val="00D735D6"/>
    <w:rsid w:val="00D738D6"/>
    <w:rsid w:val="00D74075"/>
    <w:rsid w:val="00D755C9"/>
    <w:rsid w:val="00D7580B"/>
    <w:rsid w:val="00D759B9"/>
    <w:rsid w:val="00D76883"/>
    <w:rsid w:val="00D7793D"/>
    <w:rsid w:val="00D80292"/>
    <w:rsid w:val="00D80795"/>
    <w:rsid w:val="00D808B5"/>
    <w:rsid w:val="00D83F39"/>
    <w:rsid w:val="00D841A2"/>
    <w:rsid w:val="00D856C8"/>
    <w:rsid w:val="00D87E00"/>
    <w:rsid w:val="00D911DC"/>
    <w:rsid w:val="00D9134D"/>
    <w:rsid w:val="00D9211E"/>
    <w:rsid w:val="00D92D8E"/>
    <w:rsid w:val="00D9441A"/>
    <w:rsid w:val="00D95B0F"/>
    <w:rsid w:val="00D96025"/>
    <w:rsid w:val="00D96454"/>
    <w:rsid w:val="00D96C58"/>
    <w:rsid w:val="00D970D6"/>
    <w:rsid w:val="00DA1BEA"/>
    <w:rsid w:val="00DA243A"/>
    <w:rsid w:val="00DA3072"/>
    <w:rsid w:val="00DA32E6"/>
    <w:rsid w:val="00DA3BE7"/>
    <w:rsid w:val="00DA4E17"/>
    <w:rsid w:val="00DA5797"/>
    <w:rsid w:val="00DA5FE4"/>
    <w:rsid w:val="00DA7A03"/>
    <w:rsid w:val="00DB1818"/>
    <w:rsid w:val="00DB254D"/>
    <w:rsid w:val="00DB7186"/>
    <w:rsid w:val="00DC0F26"/>
    <w:rsid w:val="00DC2754"/>
    <w:rsid w:val="00DC309B"/>
    <w:rsid w:val="00DC4DA2"/>
    <w:rsid w:val="00DC5291"/>
    <w:rsid w:val="00DC6087"/>
    <w:rsid w:val="00DD0F7E"/>
    <w:rsid w:val="00DD12D8"/>
    <w:rsid w:val="00DD2ACF"/>
    <w:rsid w:val="00DD2F40"/>
    <w:rsid w:val="00DD34F0"/>
    <w:rsid w:val="00DD3784"/>
    <w:rsid w:val="00DD40A9"/>
    <w:rsid w:val="00DD4EE9"/>
    <w:rsid w:val="00DD53C0"/>
    <w:rsid w:val="00DD58E9"/>
    <w:rsid w:val="00DD72C2"/>
    <w:rsid w:val="00DE0769"/>
    <w:rsid w:val="00DE4BE3"/>
    <w:rsid w:val="00DE508A"/>
    <w:rsid w:val="00DE7D8C"/>
    <w:rsid w:val="00DF0164"/>
    <w:rsid w:val="00DF02A5"/>
    <w:rsid w:val="00DF24BA"/>
    <w:rsid w:val="00DF2732"/>
    <w:rsid w:val="00DF3B88"/>
    <w:rsid w:val="00DF42E8"/>
    <w:rsid w:val="00DF46B5"/>
    <w:rsid w:val="00DF60DB"/>
    <w:rsid w:val="00DF7CE0"/>
    <w:rsid w:val="00E008E9"/>
    <w:rsid w:val="00E00CEF"/>
    <w:rsid w:val="00E019DD"/>
    <w:rsid w:val="00E02877"/>
    <w:rsid w:val="00E03188"/>
    <w:rsid w:val="00E048B4"/>
    <w:rsid w:val="00E05545"/>
    <w:rsid w:val="00E05FB9"/>
    <w:rsid w:val="00E06D6A"/>
    <w:rsid w:val="00E07E67"/>
    <w:rsid w:val="00E10381"/>
    <w:rsid w:val="00E13303"/>
    <w:rsid w:val="00E13306"/>
    <w:rsid w:val="00E14000"/>
    <w:rsid w:val="00E1435E"/>
    <w:rsid w:val="00E17960"/>
    <w:rsid w:val="00E20568"/>
    <w:rsid w:val="00E2144D"/>
    <w:rsid w:val="00E225E0"/>
    <w:rsid w:val="00E22A8A"/>
    <w:rsid w:val="00E238FC"/>
    <w:rsid w:val="00E243B8"/>
    <w:rsid w:val="00E27680"/>
    <w:rsid w:val="00E2768D"/>
    <w:rsid w:val="00E2770A"/>
    <w:rsid w:val="00E30274"/>
    <w:rsid w:val="00E30E07"/>
    <w:rsid w:val="00E32ACD"/>
    <w:rsid w:val="00E3347C"/>
    <w:rsid w:val="00E33514"/>
    <w:rsid w:val="00E338CF"/>
    <w:rsid w:val="00E33B0E"/>
    <w:rsid w:val="00E376B0"/>
    <w:rsid w:val="00E45A58"/>
    <w:rsid w:val="00E46555"/>
    <w:rsid w:val="00E46D7B"/>
    <w:rsid w:val="00E47BC4"/>
    <w:rsid w:val="00E5071A"/>
    <w:rsid w:val="00E52EBD"/>
    <w:rsid w:val="00E55C02"/>
    <w:rsid w:val="00E568A6"/>
    <w:rsid w:val="00E569A4"/>
    <w:rsid w:val="00E57A08"/>
    <w:rsid w:val="00E62563"/>
    <w:rsid w:val="00E62835"/>
    <w:rsid w:val="00E648F0"/>
    <w:rsid w:val="00E652F2"/>
    <w:rsid w:val="00E655A7"/>
    <w:rsid w:val="00E67287"/>
    <w:rsid w:val="00E67670"/>
    <w:rsid w:val="00E678FA"/>
    <w:rsid w:val="00E70506"/>
    <w:rsid w:val="00E72827"/>
    <w:rsid w:val="00E73933"/>
    <w:rsid w:val="00E73D65"/>
    <w:rsid w:val="00E758E2"/>
    <w:rsid w:val="00E76400"/>
    <w:rsid w:val="00E77645"/>
    <w:rsid w:val="00E77B65"/>
    <w:rsid w:val="00E80B0B"/>
    <w:rsid w:val="00E8203D"/>
    <w:rsid w:val="00E8330F"/>
    <w:rsid w:val="00E838AA"/>
    <w:rsid w:val="00E86928"/>
    <w:rsid w:val="00E870CD"/>
    <w:rsid w:val="00E8740E"/>
    <w:rsid w:val="00E90082"/>
    <w:rsid w:val="00E93230"/>
    <w:rsid w:val="00E93D46"/>
    <w:rsid w:val="00E9457C"/>
    <w:rsid w:val="00E96E21"/>
    <w:rsid w:val="00EA0458"/>
    <w:rsid w:val="00EA22F8"/>
    <w:rsid w:val="00EA26A7"/>
    <w:rsid w:val="00EA472F"/>
    <w:rsid w:val="00EA6955"/>
    <w:rsid w:val="00EB0BA3"/>
    <w:rsid w:val="00EB1DC1"/>
    <w:rsid w:val="00EB4384"/>
    <w:rsid w:val="00EB5250"/>
    <w:rsid w:val="00EB5F04"/>
    <w:rsid w:val="00EB60BA"/>
    <w:rsid w:val="00EB7D70"/>
    <w:rsid w:val="00EC1F92"/>
    <w:rsid w:val="00EC2119"/>
    <w:rsid w:val="00EC23FA"/>
    <w:rsid w:val="00EC263E"/>
    <w:rsid w:val="00EC3973"/>
    <w:rsid w:val="00EC4A25"/>
    <w:rsid w:val="00EC56CF"/>
    <w:rsid w:val="00EC628D"/>
    <w:rsid w:val="00EC70E5"/>
    <w:rsid w:val="00ED06A4"/>
    <w:rsid w:val="00ED0957"/>
    <w:rsid w:val="00ED1BBA"/>
    <w:rsid w:val="00ED1D25"/>
    <w:rsid w:val="00ED2CF8"/>
    <w:rsid w:val="00ED3445"/>
    <w:rsid w:val="00ED39C3"/>
    <w:rsid w:val="00ED7B26"/>
    <w:rsid w:val="00ED7EE1"/>
    <w:rsid w:val="00EE0635"/>
    <w:rsid w:val="00EE13A8"/>
    <w:rsid w:val="00EE1A73"/>
    <w:rsid w:val="00EE29AC"/>
    <w:rsid w:val="00EE2D28"/>
    <w:rsid w:val="00EE2D7C"/>
    <w:rsid w:val="00EE5B63"/>
    <w:rsid w:val="00EE6A05"/>
    <w:rsid w:val="00EF0D20"/>
    <w:rsid w:val="00EF115B"/>
    <w:rsid w:val="00EF15D9"/>
    <w:rsid w:val="00EF4175"/>
    <w:rsid w:val="00EF4630"/>
    <w:rsid w:val="00EF5AC3"/>
    <w:rsid w:val="00EF628F"/>
    <w:rsid w:val="00EF6C34"/>
    <w:rsid w:val="00EF7667"/>
    <w:rsid w:val="00F00780"/>
    <w:rsid w:val="00F025A2"/>
    <w:rsid w:val="00F0276F"/>
    <w:rsid w:val="00F03003"/>
    <w:rsid w:val="00F03C5A"/>
    <w:rsid w:val="00F0430E"/>
    <w:rsid w:val="00F076C8"/>
    <w:rsid w:val="00F11B06"/>
    <w:rsid w:val="00F127B7"/>
    <w:rsid w:val="00F13D6C"/>
    <w:rsid w:val="00F14D67"/>
    <w:rsid w:val="00F15212"/>
    <w:rsid w:val="00F16632"/>
    <w:rsid w:val="00F17585"/>
    <w:rsid w:val="00F17F82"/>
    <w:rsid w:val="00F2026E"/>
    <w:rsid w:val="00F21F3E"/>
    <w:rsid w:val="00F2210A"/>
    <w:rsid w:val="00F22138"/>
    <w:rsid w:val="00F22463"/>
    <w:rsid w:val="00F2267B"/>
    <w:rsid w:val="00F23E13"/>
    <w:rsid w:val="00F23EC0"/>
    <w:rsid w:val="00F24153"/>
    <w:rsid w:val="00F31A73"/>
    <w:rsid w:val="00F327DF"/>
    <w:rsid w:val="00F33CCE"/>
    <w:rsid w:val="00F348E2"/>
    <w:rsid w:val="00F37743"/>
    <w:rsid w:val="00F37E07"/>
    <w:rsid w:val="00F402FC"/>
    <w:rsid w:val="00F4160A"/>
    <w:rsid w:val="00F418AD"/>
    <w:rsid w:val="00F41BFB"/>
    <w:rsid w:val="00F41D6C"/>
    <w:rsid w:val="00F42D7E"/>
    <w:rsid w:val="00F42F93"/>
    <w:rsid w:val="00F4454A"/>
    <w:rsid w:val="00F456C3"/>
    <w:rsid w:val="00F50F3A"/>
    <w:rsid w:val="00F51C01"/>
    <w:rsid w:val="00F53945"/>
    <w:rsid w:val="00F54760"/>
    <w:rsid w:val="00F54A3D"/>
    <w:rsid w:val="00F56DDF"/>
    <w:rsid w:val="00F57E74"/>
    <w:rsid w:val="00F609E8"/>
    <w:rsid w:val="00F61EF2"/>
    <w:rsid w:val="00F62A26"/>
    <w:rsid w:val="00F62B5C"/>
    <w:rsid w:val="00F634C8"/>
    <w:rsid w:val="00F6355C"/>
    <w:rsid w:val="00F653B8"/>
    <w:rsid w:val="00F65FC0"/>
    <w:rsid w:val="00F703DE"/>
    <w:rsid w:val="00F70559"/>
    <w:rsid w:val="00F70A2C"/>
    <w:rsid w:val="00F749CB"/>
    <w:rsid w:val="00F75748"/>
    <w:rsid w:val="00F75B4E"/>
    <w:rsid w:val="00F76C5A"/>
    <w:rsid w:val="00F76F8F"/>
    <w:rsid w:val="00F77457"/>
    <w:rsid w:val="00F80303"/>
    <w:rsid w:val="00F82564"/>
    <w:rsid w:val="00F826B3"/>
    <w:rsid w:val="00F8275A"/>
    <w:rsid w:val="00F82D09"/>
    <w:rsid w:val="00F83BF7"/>
    <w:rsid w:val="00F84D05"/>
    <w:rsid w:val="00F8519C"/>
    <w:rsid w:val="00F86F01"/>
    <w:rsid w:val="00F873D2"/>
    <w:rsid w:val="00F87668"/>
    <w:rsid w:val="00F9036B"/>
    <w:rsid w:val="00F9106C"/>
    <w:rsid w:val="00F910DD"/>
    <w:rsid w:val="00F9162E"/>
    <w:rsid w:val="00F923F9"/>
    <w:rsid w:val="00F92CEA"/>
    <w:rsid w:val="00F9485A"/>
    <w:rsid w:val="00F95682"/>
    <w:rsid w:val="00F967C9"/>
    <w:rsid w:val="00F968CA"/>
    <w:rsid w:val="00F97736"/>
    <w:rsid w:val="00FA0BC3"/>
    <w:rsid w:val="00FA1266"/>
    <w:rsid w:val="00FA17CC"/>
    <w:rsid w:val="00FA17D9"/>
    <w:rsid w:val="00FA1E98"/>
    <w:rsid w:val="00FA4A45"/>
    <w:rsid w:val="00FA4B54"/>
    <w:rsid w:val="00FA5B7A"/>
    <w:rsid w:val="00FA755C"/>
    <w:rsid w:val="00FB1A5E"/>
    <w:rsid w:val="00FB1B54"/>
    <w:rsid w:val="00FB2B6A"/>
    <w:rsid w:val="00FB4B7E"/>
    <w:rsid w:val="00FB7070"/>
    <w:rsid w:val="00FC1192"/>
    <w:rsid w:val="00FC1209"/>
    <w:rsid w:val="00FC144E"/>
    <w:rsid w:val="00FC1A80"/>
    <w:rsid w:val="00FC30C4"/>
    <w:rsid w:val="00FC4C02"/>
    <w:rsid w:val="00FC526A"/>
    <w:rsid w:val="00FC5A99"/>
    <w:rsid w:val="00FC5B12"/>
    <w:rsid w:val="00FC5CF9"/>
    <w:rsid w:val="00FC5FE8"/>
    <w:rsid w:val="00FC69E4"/>
    <w:rsid w:val="00FC6BE1"/>
    <w:rsid w:val="00FD2453"/>
    <w:rsid w:val="00FD2600"/>
    <w:rsid w:val="00FD3586"/>
    <w:rsid w:val="00FD44A2"/>
    <w:rsid w:val="00FD4DE9"/>
    <w:rsid w:val="00FD5055"/>
    <w:rsid w:val="00FD55BC"/>
    <w:rsid w:val="00FD6222"/>
    <w:rsid w:val="00FD65B1"/>
    <w:rsid w:val="00FD6B00"/>
    <w:rsid w:val="00FD6C87"/>
    <w:rsid w:val="00FD75C0"/>
    <w:rsid w:val="00FD7F6E"/>
    <w:rsid w:val="00FE23D8"/>
    <w:rsid w:val="00FE2AB4"/>
    <w:rsid w:val="00FE3864"/>
    <w:rsid w:val="00FE40AD"/>
    <w:rsid w:val="00FE5268"/>
    <w:rsid w:val="00FE6F9D"/>
    <w:rsid w:val="00FE724C"/>
    <w:rsid w:val="00FE7EAE"/>
    <w:rsid w:val="00FF1576"/>
    <w:rsid w:val="00FF158F"/>
    <w:rsid w:val="00FF1F04"/>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26A7"/>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uiPriority w:val="99"/>
    <w:qFormat/>
    <w:rsid w:val="007B7782"/>
  </w:style>
  <w:style w:type="character" w:customStyle="1" w:styleId="CommentTextChar">
    <w:name w:val="Comment Text Char"/>
    <w:link w:val="CommentText"/>
    <w:uiPriority w:val="99"/>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 ??,?????,????,Lista1,中等深浅网格 1 - 着色 21,¥¡¡¡¡ì¬º¥¹¥È¶ÎÂä,ÁÐ³ö¶ÎÂä,¥ê¥¹¥È¶ÎÂä,列表段落1,—ño’i—Ž,リスト段落,列出段落1,1st level - Bullet List Paragraph,Lettre d'introduction,Paragrafo elenco,Normal bullet 2,Bullet list,목록단락,列,목록 단락,列表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styleId="FootnoteText">
    <w:name w:val="footnote text"/>
    <w:basedOn w:val="Normal"/>
    <w:link w:val="FootnoteTextChar"/>
    <w:rsid w:val="00927D0B"/>
    <w:pPr>
      <w:spacing w:after="0"/>
    </w:pPr>
  </w:style>
  <w:style w:type="character" w:customStyle="1" w:styleId="FootnoteTextChar">
    <w:name w:val="Footnote Text Char"/>
    <w:basedOn w:val="DefaultParagraphFont"/>
    <w:link w:val="FootnoteText"/>
    <w:rsid w:val="00927D0B"/>
    <w:rPr>
      <w:lang w:val="en-GB" w:eastAsia="en-US"/>
    </w:rPr>
  </w:style>
  <w:style w:type="character" w:styleId="FootnoteReference">
    <w:name w:val="footnote reference"/>
    <w:basedOn w:val="DefaultParagraphFont"/>
    <w:rsid w:val="00927D0B"/>
    <w:rPr>
      <w:vertAlign w:val="superscript"/>
    </w:rPr>
  </w:style>
  <w:style w:type="character" w:customStyle="1" w:styleId="ListParagraphChar">
    <w:name w:val="List Paragraph Char"/>
    <w:aliases w:val="- Bullets Char,?? ?? Char,????? Char,???? Char,Lista1 Char,中等深浅网格 1 - 着色 21 Char,¥¡¡¡¡ì¬º¥¹¥È¶ÎÂä Char,ÁÐ³ö¶ÎÂä Char,¥ê¥¹¥È¶ÎÂä Char,列表段落1 Char,—ño’i—Ž Char,リスト段落 Char,列出段落1 Char,1st level - Bullet List Paragraph Char,목록단락 Char"/>
    <w:link w:val="ListParagraph"/>
    <w:uiPriority w:val="34"/>
    <w:qFormat/>
    <w:locked/>
    <w:rsid w:val="00B76096"/>
    <w:rPr>
      <w:rFonts w:eastAsia="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0996262">
      <w:bodyDiv w:val="1"/>
      <w:marLeft w:val="0"/>
      <w:marRight w:val="0"/>
      <w:marTop w:val="0"/>
      <w:marBottom w:val="0"/>
      <w:divBdr>
        <w:top w:val="none" w:sz="0" w:space="0" w:color="auto"/>
        <w:left w:val="none" w:sz="0" w:space="0" w:color="auto"/>
        <w:bottom w:val="none" w:sz="0" w:space="0" w:color="auto"/>
        <w:right w:val="none" w:sz="0" w:space="0" w:color="auto"/>
      </w:divBdr>
      <w:divsChild>
        <w:div w:id="1293562310">
          <w:marLeft w:val="0"/>
          <w:marRight w:val="0"/>
          <w:marTop w:val="0"/>
          <w:marBottom w:val="0"/>
          <w:divBdr>
            <w:top w:val="none" w:sz="0" w:space="0" w:color="auto"/>
            <w:left w:val="none" w:sz="0" w:space="0" w:color="auto"/>
            <w:bottom w:val="none" w:sz="0" w:space="0" w:color="auto"/>
            <w:right w:val="none" w:sz="0" w:space="0" w:color="auto"/>
          </w:divBdr>
        </w:div>
      </w:divsChild>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10908435">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671375935">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04935840">
      <w:bodyDiv w:val="1"/>
      <w:marLeft w:val="0"/>
      <w:marRight w:val="0"/>
      <w:marTop w:val="0"/>
      <w:marBottom w:val="0"/>
      <w:divBdr>
        <w:top w:val="none" w:sz="0" w:space="0" w:color="auto"/>
        <w:left w:val="none" w:sz="0" w:space="0" w:color="auto"/>
        <w:bottom w:val="none" w:sz="0" w:space="0" w:color="auto"/>
        <w:right w:val="none" w:sz="0" w:space="0" w:color="auto"/>
      </w:divBdr>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2581647">
      <w:bodyDiv w:val="1"/>
      <w:marLeft w:val="0"/>
      <w:marRight w:val="0"/>
      <w:marTop w:val="0"/>
      <w:marBottom w:val="0"/>
      <w:divBdr>
        <w:top w:val="none" w:sz="0" w:space="0" w:color="auto"/>
        <w:left w:val="none" w:sz="0" w:space="0" w:color="auto"/>
        <w:bottom w:val="none" w:sz="0" w:space="0" w:color="auto"/>
        <w:right w:val="none" w:sz="0" w:space="0" w:color="auto"/>
      </w:divBdr>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13890890">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230054">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5AIRPNAIUNRU-490051479-3338</_dlc_DocId>
    <_dlc_DocIdUrl xmlns="71c5aaf6-e6ce-465b-b873-5148d2a4c105">
      <Url>https://nokia.sharepoint.com/sites/c5g/projects/FAAS/_layouts/15/DocIdRedir.aspx?ID=5AIRPNAIUNRU-490051479-3338</Url>
      <Description>5AIRPNAIUNRU-490051479-3338</Description>
    </_dlc_DocIdUrl>
    <Document_x0020_category xmlns="3b34c8f0-1ef5-4d1e-bb66-517ce7fe7356" xsi:nil="true"/>
    <_Flow_SignoffStatus xmlns="bd98b143-97af-43fb-a8de-63b93b944041"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CA8B90-31F2-4E14-80A3-198C2F82ED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923B4748-0F5D-4520-94EB-71AC449275A3}">
  <ds:schemaRefs>
    <ds:schemaRef ds:uri="http://schemas.openxmlformats.org/officeDocument/2006/bibliography"/>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1605</TotalTime>
  <Pages>6</Pages>
  <Words>2281</Words>
  <Characters>13006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Definitions for MRO scenarios for SN change failure</vt:lpstr>
    </vt:vector>
  </TitlesOfParts>
  <Company>Nokia, Nokia Shanghai Bell</Company>
  <LinksUpToDate>false</LinksUpToDate>
  <CharactersWithSpaces>15257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MRO for PSCell change failure</dc:title>
  <dc:subject>3GPP RAN3 #113-e</dc:subject>
  <dc:creator>Benoist Sébire</dc:creator>
  <cp:keywords>&lt;keyword[, keyword, ]&gt;</cp:keywords>
  <dc:description/>
  <cp:lastModifiedBy>Nokia</cp:lastModifiedBy>
  <cp:revision>642</cp:revision>
  <cp:lastPrinted>2019-03-27T07:16:00Z</cp:lastPrinted>
  <dcterms:created xsi:type="dcterms:W3CDTF">2021-04-26T08:10:00Z</dcterms:created>
  <dcterms:modified xsi:type="dcterms:W3CDTF">2021-08-05T13:28:00Z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dd467d17-6d9d-4d2d-bfca-daa953880b1b</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0x0101000D80AB1E28B1A446B9660DD9C95CAD4B</vt:lpwstr>
  </property>
</Properties>
</file>